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F1" w:rsidRPr="008404D0" w:rsidRDefault="007677C3" w:rsidP="009323F1">
      <w:pPr>
        <w:spacing w:line="480" w:lineRule="auto"/>
        <w:jc w:val="center"/>
        <w:rPr>
          <w:rFonts w:ascii="Arial" w:hAnsi="Arial" w:cs="Arial"/>
          <w:b/>
          <w:color w:val="000000" w:themeColor="text1"/>
          <w:u w:val="single"/>
        </w:rPr>
      </w:pPr>
      <w:r w:rsidRPr="008404D0">
        <w:rPr>
          <w:rFonts w:ascii="Arial" w:hAnsi="Arial" w:cs="Arial"/>
          <w:b/>
          <w:color w:val="000000" w:themeColor="text1"/>
          <w:u w:val="single"/>
        </w:rPr>
        <w:t>In Knowledge, there is always a trade-off between accuracy and simplicity’. Evaluate this statement with respect to two Areas of Knowledge’</w:t>
      </w:r>
    </w:p>
    <w:p w:rsidR="00B92423" w:rsidRDefault="00DA5BF1" w:rsidP="009323F1">
      <w:pPr>
        <w:spacing w:after="0" w:line="480" w:lineRule="auto"/>
        <w:rPr>
          <w:rFonts w:ascii="Arial" w:hAnsi="Arial" w:cs="Arial"/>
          <w:sz w:val="24"/>
        </w:rPr>
      </w:pPr>
      <w:r w:rsidRPr="001321E0">
        <w:rPr>
          <w:rFonts w:ascii="Arial" w:hAnsi="Arial" w:cs="Arial"/>
          <w:sz w:val="24"/>
        </w:rPr>
        <w:t>Elementary</w:t>
      </w:r>
      <w:r w:rsidR="005F254B" w:rsidRPr="001321E0">
        <w:rPr>
          <w:rFonts w:ascii="Arial" w:hAnsi="Arial" w:cs="Arial"/>
          <w:sz w:val="24"/>
        </w:rPr>
        <w:t>’</w:t>
      </w:r>
      <w:r w:rsidR="003B0351" w:rsidRPr="001321E0">
        <w:rPr>
          <w:rStyle w:val="FootnoteReference"/>
          <w:rFonts w:ascii="Arial" w:hAnsi="Arial" w:cs="Arial"/>
          <w:sz w:val="24"/>
        </w:rPr>
        <w:footnoteReference w:id="1"/>
      </w:r>
      <w:r w:rsidR="00B77B5E" w:rsidRPr="001321E0">
        <w:rPr>
          <w:rFonts w:ascii="Arial" w:hAnsi="Arial" w:cs="Arial"/>
          <w:sz w:val="24"/>
        </w:rPr>
        <w:t>, Holmes exclaims</w:t>
      </w:r>
      <w:r w:rsidR="00673FA5">
        <w:rPr>
          <w:rFonts w:ascii="Arial" w:hAnsi="Arial" w:cs="Arial"/>
          <w:sz w:val="24"/>
        </w:rPr>
        <w:t>.</w:t>
      </w:r>
      <w:r w:rsidR="009B6B45" w:rsidRPr="001321E0">
        <w:rPr>
          <w:rFonts w:ascii="Arial" w:hAnsi="Arial" w:cs="Arial"/>
          <w:sz w:val="24"/>
        </w:rPr>
        <w:t xml:space="preserve"> </w:t>
      </w:r>
      <w:r w:rsidR="00BA11F6">
        <w:rPr>
          <w:rFonts w:ascii="Arial" w:hAnsi="Arial" w:cs="Arial"/>
          <w:sz w:val="24"/>
        </w:rPr>
        <w:t>By</w:t>
      </w:r>
      <w:r w:rsidR="00F34EE2" w:rsidRPr="001321E0">
        <w:rPr>
          <w:rFonts w:ascii="Arial" w:hAnsi="Arial" w:cs="Arial"/>
          <w:sz w:val="24"/>
        </w:rPr>
        <w:t xml:space="preserve"> this phrase</w:t>
      </w:r>
      <w:r w:rsidR="001672B3">
        <w:rPr>
          <w:rFonts w:ascii="Arial" w:hAnsi="Arial" w:cs="Arial"/>
          <w:sz w:val="24"/>
        </w:rPr>
        <w:t>, C</w:t>
      </w:r>
      <w:r w:rsidR="009B6B45" w:rsidRPr="001321E0">
        <w:rPr>
          <w:rFonts w:ascii="Arial" w:hAnsi="Arial" w:cs="Arial"/>
          <w:sz w:val="24"/>
        </w:rPr>
        <w:t>onan Doyle suggests our protagonist</w:t>
      </w:r>
      <w:r w:rsidR="00B77B5E" w:rsidRPr="001321E0">
        <w:rPr>
          <w:rFonts w:ascii="Arial" w:hAnsi="Arial" w:cs="Arial"/>
          <w:sz w:val="24"/>
        </w:rPr>
        <w:t xml:space="preserve"> finds simplicity in his accurate logical inferences. </w:t>
      </w:r>
      <w:r w:rsidR="009B6B45" w:rsidRPr="001321E0">
        <w:rPr>
          <w:rFonts w:ascii="Arial" w:hAnsi="Arial" w:cs="Arial"/>
          <w:sz w:val="24"/>
        </w:rPr>
        <w:t>Conversely, as an IB learner</w:t>
      </w:r>
      <w:r w:rsidR="00132B79" w:rsidRPr="001321E0">
        <w:rPr>
          <w:rFonts w:ascii="Arial" w:hAnsi="Arial" w:cs="Arial"/>
          <w:sz w:val="24"/>
        </w:rPr>
        <w:t>,</w:t>
      </w:r>
      <w:r w:rsidR="009B6B45" w:rsidRPr="001321E0">
        <w:rPr>
          <w:rFonts w:ascii="Arial" w:hAnsi="Arial" w:cs="Arial"/>
          <w:sz w:val="24"/>
        </w:rPr>
        <w:t xml:space="preserve"> </w:t>
      </w:r>
      <w:r w:rsidR="00CE78F0" w:rsidRPr="001321E0">
        <w:rPr>
          <w:rFonts w:ascii="Arial" w:hAnsi="Arial" w:cs="Arial"/>
          <w:sz w:val="24"/>
        </w:rPr>
        <w:t>as I</w:t>
      </w:r>
      <w:r w:rsidR="009323F1">
        <w:rPr>
          <w:rFonts w:ascii="Arial" w:hAnsi="Arial" w:cs="Arial"/>
          <w:sz w:val="24"/>
        </w:rPr>
        <w:t xml:space="preserve"> </w:t>
      </w:r>
      <w:r w:rsidR="00CE78F0" w:rsidRPr="001321E0">
        <w:rPr>
          <w:rFonts w:ascii="Arial" w:hAnsi="Arial" w:cs="Arial"/>
          <w:sz w:val="24"/>
        </w:rPr>
        <w:t xml:space="preserve">increase the accuracy of my </w:t>
      </w:r>
      <w:r w:rsidR="00852B6C">
        <w:rPr>
          <w:rFonts w:ascii="Arial" w:hAnsi="Arial" w:cs="Arial"/>
          <w:sz w:val="24"/>
        </w:rPr>
        <w:t xml:space="preserve">knowledge </w:t>
      </w:r>
      <w:r w:rsidR="00CE78F0" w:rsidRPr="001321E0">
        <w:rPr>
          <w:rFonts w:ascii="Arial" w:hAnsi="Arial" w:cs="Arial"/>
          <w:sz w:val="24"/>
        </w:rPr>
        <w:t>of the world around me, I often</w:t>
      </w:r>
      <w:r w:rsidR="003459AD">
        <w:rPr>
          <w:rFonts w:ascii="Arial" w:hAnsi="Arial" w:cs="Arial"/>
          <w:sz w:val="24"/>
        </w:rPr>
        <w:t xml:space="preserve"> find this new knowledge </w:t>
      </w:r>
      <w:r w:rsidR="00CE78F0" w:rsidRPr="001321E0">
        <w:rPr>
          <w:rFonts w:ascii="Arial" w:hAnsi="Arial" w:cs="Arial"/>
          <w:sz w:val="24"/>
        </w:rPr>
        <w:t xml:space="preserve">more </w:t>
      </w:r>
      <w:r w:rsidR="00E63F68">
        <w:rPr>
          <w:rFonts w:ascii="Arial" w:hAnsi="Arial" w:cs="Arial"/>
          <w:sz w:val="24"/>
        </w:rPr>
        <w:t xml:space="preserve">challenging </w:t>
      </w:r>
      <w:r w:rsidR="00CE78F0" w:rsidRPr="001321E0">
        <w:rPr>
          <w:rFonts w:ascii="Arial" w:hAnsi="Arial" w:cs="Arial"/>
          <w:sz w:val="24"/>
        </w:rPr>
        <w:t>than w</w:t>
      </w:r>
      <w:r w:rsidR="004C0A65" w:rsidRPr="001321E0">
        <w:rPr>
          <w:rFonts w:ascii="Arial" w:hAnsi="Arial" w:cs="Arial"/>
          <w:sz w:val="24"/>
        </w:rPr>
        <w:t>hat has gone before</w:t>
      </w:r>
      <w:r w:rsidR="008E63C6">
        <w:rPr>
          <w:rFonts w:ascii="Arial" w:hAnsi="Arial" w:cs="Arial"/>
          <w:sz w:val="24"/>
        </w:rPr>
        <w:t xml:space="preserve">. </w:t>
      </w:r>
      <w:r w:rsidR="00A70BDA">
        <w:rPr>
          <w:rFonts w:ascii="Arial" w:hAnsi="Arial" w:cs="Arial"/>
          <w:sz w:val="24"/>
        </w:rPr>
        <w:t xml:space="preserve">It </w:t>
      </w:r>
      <w:r w:rsidR="008E63C6">
        <w:rPr>
          <w:rFonts w:ascii="Arial" w:hAnsi="Arial" w:cs="Arial"/>
          <w:sz w:val="24"/>
        </w:rPr>
        <w:t xml:space="preserve">is this compromise to which I believe this question refers. </w:t>
      </w:r>
      <w:r w:rsidR="00FF748E">
        <w:rPr>
          <w:rFonts w:ascii="Arial" w:hAnsi="Arial" w:cs="Arial"/>
          <w:sz w:val="24"/>
        </w:rPr>
        <w:t>Simplicity is a lack of complexity of knowledge,</w:t>
      </w:r>
      <w:r w:rsidR="00BA11F6">
        <w:rPr>
          <w:rFonts w:ascii="Arial" w:hAnsi="Arial" w:cs="Arial"/>
          <w:sz w:val="24"/>
        </w:rPr>
        <w:t xml:space="preserve"> whether</w:t>
      </w:r>
      <w:r w:rsidR="00FF748E">
        <w:rPr>
          <w:rFonts w:ascii="Arial" w:hAnsi="Arial" w:cs="Arial"/>
          <w:sz w:val="24"/>
        </w:rPr>
        <w:t xml:space="preserve"> through an </w:t>
      </w:r>
      <w:r w:rsidR="00577C53">
        <w:rPr>
          <w:rFonts w:ascii="Arial" w:hAnsi="Arial" w:cs="Arial"/>
          <w:sz w:val="24"/>
        </w:rPr>
        <w:t xml:space="preserve">ease of understanding or lack of assumptions </w:t>
      </w:r>
      <w:r w:rsidR="003459AD">
        <w:rPr>
          <w:rFonts w:ascii="Arial" w:hAnsi="Arial" w:cs="Arial"/>
          <w:sz w:val="24"/>
        </w:rPr>
        <w:t>implicit within explanations</w:t>
      </w:r>
      <w:r w:rsidR="00852B6C">
        <w:rPr>
          <w:rFonts w:ascii="Arial" w:hAnsi="Arial" w:cs="Arial"/>
          <w:sz w:val="24"/>
        </w:rPr>
        <w:t xml:space="preserve">. </w:t>
      </w:r>
      <w:r w:rsidR="008E63C6">
        <w:rPr>
          <w:rFonts w:ascii="Arial" w:hAnsi="Arial" w:cs="Arial"/>
          <w:sz w:val="24"/>
        </w:rPr>
        <w:t xml:space="preserve">Accuracy </w:t>
      </w:r>
      <w:r w:rsidR="00BA11F6">
        <w:rPr>
          <w:rFonts w:ascii="Arial" w:hAnsi="Arial" w:cs="Arial"/>
          <w:sz w:val="24"/>
        </w:rPr>
        <w:t>is a measure of correctness</w:t>
      </w:r>
      <w:r w:rsidR="00577C53">
        <w:rPr>
          <w:rFonts w:ascii="Arial" w:hAnsi="Arial" w:cs="Arial"/>
          <w:sz w:val="24"/>
        </w:rPr>
        <w:t xml:space="preserve"> of knowledge rel</w:t>
      </w:r>
      <w:r w:rsidR="00637AC1">
        <w:rPr>
          <w:rFonts w:ascii="Arial" w:hAnsi="Arial" w:cs="Arial"/>
          <w:sz w:val="24"/>
        </w:rPr>
        <w:t>ative to what is actually true</w:t>
      </w:r>
      <w:r w:rsidR="008E63C6">
        <w:rPr>
          <w:rFonts w:ascii="Arial" w:hAnsi="Arial" w:cs="Arial"/>
          <w:sz w:val="24"/>
        </w:rPr>
        <w:t xml:space="preserve">. I agree </w:t>
      </w:r>
      <w:r w:rsidR="007915F3">
        <w:rPr>
          <w:rFonts w:ascii="Arial" w:hAnsi="Arial" w:cs="Arial"/>
          <w:sz w:val="24"/>
        </w:rPr>
        <w:t xml:space="preserve">there is often </w:t>
      </w:r>
      <w:r w:rsidR="00C87682">
        <w:rPr>
          <w:rFonts w:ascii="Arial" w:hAnsi="Arial" w:cs="Arial"/>
          <w:sz w:val="24"/>
        </w:rPr>
        <w:t xml:space="preserve">a </w:t>
      </w:r>
      <w:r w:rsidR="00761DC5">
        <w:rPr>
          <w:rFonts w:ascii="Arial" w:hAnsi="Arial" w:cs="Arial"/>
          <w:sz w:val="24"/>
        </w:rPr>
        <w:t>‘trade-off’ between the characteristics</w:t>
      </w:r>
      <w:r w:rsidR="004865ED">
        <w:rPr>
          <w:rFonts w:ascii="Arial" w:hAnsi="Arial" w:cs="Arial"/>
          <w:sz w:val="24"/>
        </w:rPr>
        <w:t>, where it is only possible to gain an increase in one factor by compromising on the other. However, the extent to which this trade-off exists, and</w:t>
      </w:r>
      <w:r w:rsidR="00D16640">
        <w:rPr>
          <w:rFonts w:ascii="Arial" w:hAnsi="Arial" w:cs="Arial"/>
          <w:sz w:val="24"/>
        </w:rPr>
        <w:t xml:space="preserve"> its outcomes</w:t>
      </w:r>
      <w:r w:rsidR="008E63C6">
        <w:rPr>
          <w:rFonts w:ascii="Arial" w:hAnsi="Arial" w:cs="Arial"/>
          <w:sz w:val="24"/>
        </w:rPr>
        <w:t xml:space="preserve"> in knowledge acquisition</w:t>
      </w:r>
      <w:r w:rsidR="00B92423">
        <w:rPr>
          <w:rFonts w:ascii="Arial" w:hAnsi="Arial" w:cs="Arial"/>
          <w:sz w:val="24"/>
        </w:rPr>
        <w:t>,</w:t>
      </w:r>
      <w:r w:rsidR="009D7959">
        <w:rPr>
          <w:rFonts w:ascii="Arial" w:hAnsi="Arial" w:cs="Arial"/>
          <w:sz w:val="24"/>
        </w:rPr>
        <w:t xml:space="preserve"> may</w:t>
      </w:r>
      <w:r w:rsidR="004865ED">
        <w:rPr>
          <w:rFonts w:ascii="Arial" w:hAnsi="Arial" w:cs="Arial"/>
          <w:sz w:val="24"/>
        </w:rPr>
        <w:t xml:space="preserve"> di</w:t>
      </w:r>
      <w:r w:rsidR="00D16640">
        <w:rPr>
          <w:rFonts w:ascii="Arial" w:hAnsi="Arial" w:cs="Arial"/>
          <w:sz w:val="24"/>
        </w:rPr>
        <w:t>ffer in the Human and Natural Sciences.</w:t>
      </w:r>
    </w:p>
    <w:p w:rsidR="009F1F3A" w:rsidRDefault="009F1F3A" w:rsidP="009323F1">
      <w:pPr>
        <w:spacing w:after="0" w:line="480" w:lineRule="auto"/>
        <w:rPr>
          <w:rFonts w:ascii="Arial" w:hAnsi="Arial" w:cs="Arial"/>
          <w:sz w:val="24"/>
        </w:rPr>
      </w:pPr>
    </w:p>
    <w:p w:rsidR="009323F1" w:rsidRDefault="00C73DA3" w:rsidP="009323F1">
      <w:pPr>
        <w:spacing w:after="0" w:line="480" w:lineRule="auto"/>
        <w:rPr>
          <w:rFonts w:ascii="Arial" w:hAnsi="Arial" w:cs="Arial"/>
          <w:color w:val="000000" w:themeColor="text1"/>
          <w:sz w:val="24"/>
        </w:rPr>
      </w:pPr>
      <w:r w:rsidRPr="009323F1">
        <w:rPr>
          <w:rFonts w:ascii="Arial" w:hAnsi="Arial" w:cs="Arial"/>
          <w:color w:val="000000" w:themeColor="text1"/>
          <w:sz w:val="24"/>
        </w:rPr>
        <w:t>In the Natural Sciences, forming</w:t>
      </w:r>
      <w:r w:rsidR="009628C8" w:rsidRPr="009323F1">
        <w:rPr>
          <w:rFonts w:ascii="Arial" w:hAnsi="Arial" w:cs="Arial"/>
          <w:color w:val="000000" w:themeColor="text1"/>
          <w:sz w:val="24"/>
        </w:rPr>
        <w:t xml:space="preserve"> </w:t>
      </w:r>
      <w:r w:rsidRPr="009323F1">
        <w:rPr>
          <w:rFonts w:ascii="Arial" w:hAnsi="Arial" w:cs="Arial"/>
          <w:color w:val="000000" w:themeColor="text1"/>
          <w:sz w:val="24"/>
        </w:rPr>
        <w:t>theories</w:t>
      </w:r>
      <w:r w:rsidR="008E5555" w:rsidRPr="009323F1">
        <w:rPr>
          <w:rFonts w:ascii="Arial" w:hAnsi="Arial" w:cs="Arial"/>
          <w:color w:val="000000" w:themeColor="text1"/>
          <w:sz w:val="24"/>
        </w:rPr>
        <w:t xml:space="preserve"> </w:t>
      </w:r>
      <w:r w:rsidR="009628C8" w:rsidRPr="009323F1">
        <w:rPr>
          <w:rFonts w:ascii="Arial" w:hAnsi="Arial" w:cs="Arial"/>
          <w:color w:val="000000" w:themeColor="text1"/>
          <w:sz w:val="24"/>
        </w:rPr>
        <w:t xml:space="preserve">via inductive reasoning is </w:t>
      </w:r>
      <w:r w:rsidRPr="009323F1">
        <w:rPr>
          <w:rFonts w:ascii="Arial" w:hAnsi="Arial" w:cs="Arial"/>
          <w:color w:val="000000" w:themeColor="text1"/>
          <w:sz w:val="24"/>
        </w:rPr>
        <w:t xml:space="preserve">a process </w:t>
      </w:r>
      <w:r w:rsidR="002F4165">
        <w:rPr>
          <w:rFonts w:ascii="Arial" w:hAnsi="Arial" w:cs="Arial"/>
          <w:color w:val="000000" w:themeColor="text1"/>
          <w:sz w:val="24"/>
        </w:rPr>
        <w:t>where</w:t>
      </w:r>
      <w:r w:rsidR="00CF5216" w:rsidRPr="009323F1">
        <w:rPr>
          <w:rFonts w:ascii="Arial" w:hAnsi="Arial" w:cs="Arial"/>
          <w:color w:val="000000" w:themeColor="text1"/>
          <w:sz w:val="24"/>
        </w:rPr>
        <w:t xml:space="preserve"> we simplify the complex nuances of the real-world</w:t>
      </w:r>
      <w:r w:rsidR="008B4B0F" w:rsidRPr="009323F1">
        <w:rPr>
          <w:rFonts w:ascii="Arial" w:hAnsi="Arial" w:cs="Arial"/>
          <w:color w:val="000000" w:themeColor="text1"/>
          <w:sz w:val="24"/>
        </w:rPr>
        <w:t xml:space="preserve"> to </w:t>
      </w:r>
      <w:r w:rsidR="00562857" w:rsidRPr="009323F1">
        <w:rPr>
          <w:rFonts w:ascii="Arial" w:hAnsi="Arial" w:cs="Arial"/>
          <w:color w:val="000000" w:themeColor="text1"/>
          <w:sz w:val="24"/>
        </w:rPr>
        <w:t>align</w:t>
      </w:r>
      <w:r w:rsidR="008B4B0F" w:rsidRPr="009323F1">
        <w:rPr>
          <w:rFonts w:ascii="Arial" w:hAnsi="Arial" w:cs="Arial"/>
          <w:color w:val="000000" w:themeColor="text1"/>
          <w:sz w:val="24"/>
        </w:rPr>
        <w:t xml:space="preserve"> with our limited human experience</w:t>
      </w:r>
      <w:r w:rsidR="00CF5216" w:rsidRPr="009323F1">
        <w:rPr>
          <w:rFonts w:ascii="Arial" w:hAnsi="Arial" w:cs="Arial"/>
          <w:color w:val="000000" w:themeColor="text1"/>
          <w:sz w:val="24"/>
        </w:rPr>
        <w:t>.</w:t>
      </w:r>
      <w:r w:rsidR="00D76EAF" w:rsidRPr="009323F1">
        <w:rPr>
          <w:rFonts w:ascii="Arial" w:hAnsi="Arial" w:cs="Arial"/>
          <w:color w:val="000000" w:themeColor="text1"/>
          <w:sz w:val="24"/>
        </w:rPr>
        <w:t xml:space="preserve"> </w:t>
      </w:r>
      <w:r w:rsidR="002F4165">
        <w:rPr>
          <w:rFonts w:ascii="Arial" w:hAnsi="Arial" w:cs="Arial"/>
          <w:color w:val="000000" w:themeColor="text1"/>
          <w:sz w:val="24"/>
        </w:rPr>
        <w:t>Hence</w:t>
      </w:r>
      <w:r w:rsidR="00394916" w:rsidRPr="009323F1">
        <w:rPr>
          <w:rFonts w:ascii="Arial" w:hAnsi="Arial" w:cs="Arial"/>
          <w:color w:val="000000" w:themeColor="text1"/>
          <w:sz w:val="24"/>
        </w:rPr>
        <w:t xml:space="preserve"> simplicity may limit the accuracy of scientific conclusions. </w:t>
      </w:r>
      <w:r w:rsidR="008E5555" w:rsidRPr="009323F1">
        <w:rPr>
          <w:rFonts w:ascii="Arial" w:hAnsi="Arial" w:cs="Arial"/>
          <w:color w:val="000000" w:themeColor="text1"/>
          <w:sz w:val="24"/>
        </w:rPr>
        <w:t>When investigating</w:t>
      </w:r>
      <w:r w:rsidR="00D76EAF" w:rsidRPr="009323F1">
        <w:rPr>
          <w:rFonts w:ascii="Arial" w:hAnsi="Arial" w:cs="Arial"/>
          <w:color w:val="000000" w:themeColor="text1"/>
          <w:sz w:val="24"/>
        </w:rPr>
        <w:t xml:space="preserve"> the reactivity</w:t>
      </w:r>
      <w:r w:rsidR="009323F1">
        <w:rPr>
          <w:rFonts w:ascii="Arial" w:hAnsi="Arial" w:cs="Arial"/>
          <w:color w:val="000000" w:themeColor="text1"/>
          <w:sz w:val="24"/>
        </w:rPr>
        <w:t xml:space="preserve"> of</w:t>
      </w:r>
      <w:r w:rsidR="008E5555" w:rsidRPr="009323F1">
        <w:rPr>
          <w:rFonts w:ascii="Arial" w:hAnsi="Arial" w:cs="Arial"/>
          <w:color w:val="000000" w:themeColor="text1"/>
          <w:sz w:val="24"/>
        </w:rPr>
        <w:t xml:space="preserve"> </w:t>
      </w:r>
      <w:r w:rsidR="0006066C" w:rsidRPr="009323F1">
        <w:rPr>
          <w:rFonts w:ascii="Arial" w:hAnsi="Arial" w:cs="Arial"/>
          <w:color w:val="000000" w:themeColor="text1"/>
          <w:sz w:val="24"/>
        </w:rPr>
        <w:t>tertiary haloalkanes</w:t>
      </w:r>
      <w:r w:rsidR="009A53BF" w:rsidRPr="009323F1">
        <w:rPr>
          <w:rFonts w:ascii="Arial" w:hAnsi="Arial" w:cs="Arial"/>
          <w:color w:val="000000" w:themeColor="text1"/>
          <w:sz w:val="24"/>
        </w:rPr>
        <w:t xml:space="preserve"> for </w:t>
      </w:r>
      <w:r w:rsidR="00394916" w:rsidRPr="009323F1">
        <w:rPr>
          <w:rFonts w:ascii="Arial" w:hAnsi="Arial" w:cs="Arial"/>
          <w:color w:val="000000" w:themeColor="text1"/>
          <w:sz w:val="24"/>
        </w:rPr>
        <w:t>my</w:t>
      </w:r>
      <w:r w:rsidR="0006066C" w:rsidRPr="009323F1">
        <w:rPr>
          <w:rFonts w:ascii="Arial" w:hAnsi="Arial" w:cs="Arial"/>
          <w:color w:val="000000" w:themeColor="text1"/>
          <w:sz w:val="24"/>
        </w:rPr>
        <w:t xml:space="preserve"> Chem</w:t>
      </w:r>
      <w:r w:rsidR="00D149E3" w:rsidRPr="009323F1">
        <w:rPr>
          <w:rFonts w:ascii="Arial" w:hAnsi="Arial" w:cs="Arial"/>
          <w:color w:val="000000" w:themeColor="text1"/>
          <w:sz w:val="24"/>
        </w:rPr>
        <w:t xml:space="preserve">istry II, I noticed </w:t>
      </w:r>
      <w:r w:rsidR="009323F1">
        <w:rPr>
          <w:rFonts w:ascii="Arial" w:hAnsi="Arial" w:cs="Arial"/>
          <w:color w:val="000000" w:themeColor="text1"/>
          <w:sz w:val="24"/>
        </w:rPr>
        <w:t>in my observations</w:t>
      </w:r>
      <w:r w:rsidR="00A70BDA">
        <w:rPr>
          <w:rFonts w:ascii="Arial" w:hAnsi="Arial" w:cs="Arial"/>
          <w:color w:val="000000" w:themeColor="text1"/>
          <w:sz w:val="24"/>
        </w:rPr>
        <w:t xml:space="preserve"> that</w:t>
      </w:r>
      <w:r w:rsidR="009323F1">
        <w:rPr>
          <w:rFonts w:ascii="Arial" w:hAnsi="Arial" w:cs="Arial"/>
          <w:color w:val="000000" w:themeColor="text1"/>
          <w:sz w:val="24"/>
        </w:rPr>
        <w:t xml:space="preserve"> increasing </w:t>
      </w:r>
      <w:r w:rsidR="0006066C" w:rsidRPr="009323F1">
        <w:rPr>
          <w:rFonts w:ascii="Arial" w:hAnsi="Arial" w:cs="Arial"/>
          <w:color w:val="000000" w:themeColor="text1"/>
          <w:sz w:val="24"/>
        </w:rPr>
        <w:t>the</w:t>
      </w:r>
      <w:r w:rsidR="00394916" w:rsidRPr="009323F1">
        <w:rPr>
          <w:rFonts w:ascii="Arial" w:hAnsi="Arial" w:cs="Arial"/>
          <w:color w:val="000000" w:themeColor="text1"/>
          <w:sz w:val="24"/>
        </w:rPr>
        <w:t xml:space="preserve"> ethanol</w:t>
      </w:r>
      <w:r w:rsidR="0006066C" w:rsidRPr="009323F1">
        <w:rPr>
          <w:rFonts w:ascii="Arial" w:hAnsi="Arial" w:cs="Arial"/>
          <w:color w:val="000000" w:themeColor="text1"/>
          <w:sz w:val="24"/>
        </w:rPr>
        <w:t xml:space="preserve"> concentration increased the</w:t>
      </w:r>
      <w:r w:rsidR="00500B31">
        <w:rPr>
          <w:rFonts w:ascii="Arial" w:hAnsi="Arial" w:cs="Arial"/>
          <w:color w:val="000000" w:themeColor="text1"/>
          <w:sz w:val="24"/>
        </w:rPr>
        <w:t>ir</w:t>
      </w:r>
      <w:r w:rsidR="0006066C" w:rsidRPr="009323F1">
        <w:rPr>
          <w:rFonts w:ascii="Arial" w:hAnsi="Arial" w:cs="Arial"/>
          <w:color w:val="000000" w:themeColor="text1"/>
          <w:sz w:val="24"/>
        </w:rPr>
        <w:t xml:space="preserve"> </w:t>
      </w:r>
      <w:r w:rsidR="005B456E" w:rsidRPr="009323F1">
        <w:rPr>
          <w:rFonts w:ascii="Arial" w:hAnsi="Arial" w:cs="Arial"/>
          <w:color w:val="000000" w:themeColor="text1"/>
          <w:sz w:val="24"/>
        </w:rPr>
        <w:t xml:space="preserve">hydrolysis rate. </w:t>
      </w:r>
      <w:r w:rsidR="0006066C" w:rsidRPr="009323F1">
        <w:rPr>
          <w:rFonts w:ascii="Arial" w:hAnsi="Arial" w:cs="Arial"/>
          <w:color w:val="000000" w:themeColor="text1"/>
          <w:sz w:val="24"/>
        </w:rPr>
        <w:t xml:space="preserve"> Applying inductive reasoning</w:t>
      </w:r>
      <w:r w:rsidR="00C87682" w:rsidRPr="009323F1">
        <w:rPr>
          <w:rFonts w:ascii="Arial" w:hAnsi="Arial" w:cs="Arial"/>
          <w:color w:val="000000" w:themeColor="text1"/>
          <w:sz w:val="24"/>
        </w:rPr>
        <w:t>, I was</w:t>
      </w:r>
      <w:r w:rsidR="005B456E" w:rsidRPr="009323F1">
        <w:rPr>
          <w:rFonts w:ascii="Arial" w:hAnsi="Arial" w:cs="Arial"/>
          <w:color w:val="000000" w:themeColor="text1"/>
          <w:sz w:val="24"/>
        </w:rPr>
        <w:t xml:space="preserve"> </w:t>
      </w:r>
      <w:r w:rsidR="00C87682" w:rsidRPr="009323F1">
        <w:rPr>
          <w:rFonts w:ascii="Arial" w:hAnsi="Arial" w:cs="Arial"/>
          <w:color w:val="000000" w:themeColor="text1"/>
          <w:sz w:val="24"/>
        </w:rPr>
        <w:t xml:space="preserve">certain that </w:t>
      </w:r>
      <w:r w:rsidR="005B456E" w:rsidRPr="009323F1">
        <w:rPr>
          <w:rFonts w:ascii="Arial" w:hAnsi="Arial" w:cs="Arial"/>
          <w:color w:val="000000" w:themeColor="text1"/>
          <w:sz w:val="24"/>
        </w:rPr>
        <w:t>haloalkanes</w:t>
      </w:r>
      <w:r w:rsidR="00C87682" w:rsidRPr="009323F1">
        <w:rPr>
          <w:rFonts w:ascii="Arial" w:hAnsi="Arial" w:cs="Arial"/>
          <w:color w:val="000000" w:themeColor="text1"/>
          <w:sz w:val="24"/>
        </w:rPr>
        <w:t xml:space="preserve"> always reacted faster at higher solvent concentrations.</w:t>
      </w:r>
      <w:r w:rsidR="00D16640" w:rsidRPr="009323F1">
        <w:rPr>
          <w:rFonts w:ascii="Arial" w:hAnsi="Arial" w:cs="Arial"/>
          <w:color w:val="000000" w:themeColor="text1"/>
          <w:sz w:val="24"/>
        </w:rPr>
        <w:t xml:space="preserve"> </w:t>
      </w:r>
      <w:r w:rsidR="003459AD">
        <w:rPr>
          <w:rFonts w:ascii="Arial" w:hAnsi="Arial" w:cs="Arial"/>
          <w:color w:val="000000" w:themeColor="text1"/>
          <w:sz w:val="24"/>
        </w:rPr>
        <w:t xml:space="preserve">I was reluctant </w:t>
      </w:r>
      <w:r w:rsidR="00962C4A" w:rsidRPr="009323F1">
        <w:rPr>
          <w:rFonts w:ascii="Arial" w:hAnsi="Arial" w:cs="Arial"/>
          <w:color w:val="000000" w:themeColor="text1"/>
          <w:sz w:val="24"/>
        </w:rPr>
        <w:t xml:space="preserve">to continue </w:t>
      </w:r>
      <w:r w:rsidR="00D16640" w:rsidRPr="009323F1">
        <w:rPr>
          <w:rFonts w:ascii="Arial" w:hAnsi="Arial" w:cs="Arial"/>
          <w:color w:val="000000" w:themeColor="text1"/>
          <w:sz w:val="24"/>
        </w:rPr>
        <w:t>experimenting</w:t>
      </w:r>
      <w:r w:rsidR="00962C4A" w:rsidRPr="009323F1">
        <w:rPr>
          <w:rFonts w:ascii="Arial" w:hAnsi="Arial" w:cs="Arial"/>
          <w:color w:val="000000" w:themeColor="text1"/>
          <w:sz w:val="24"/>
        </w:rPr>
        <w:t xml:space="preserve"> </w:t>
      </w:r>
      <w:r w:rsidR="009323F1">
        <w:rPr>
          <w:rFonts w:ascii="Arial" w:hAnsi="Arial" w:cs="Arial"/>
          <w:color w:val="000000" w:themeColor="text1"/>
          <w:sz w:val="24"/>
        </w:rPr>
        <w:t>as it seemed</w:t>
      </w:r>
      <w:r w:rsidR="00D76EAF" w:rsidRPr="009323F1">
        <w:rPr>
          <w:rFonts w:ascii="Arial" w:hAnsi="Arial" w:cs="Arial"/>
          <w:color w:val="000000" w:themeColor="text1"/>
          <w:sz w:val="24"/>
        </w:rPr>
        <w:t xml:space="preserve"> self-evident this trend</w:t>
      </w:r>
      <w:r w:rsidR="00D16640" w:rsidRPr="009323F1">
        <w:rPr>
          <w:rFonts w:ascii="Arial" w:hAnsi="Arial" w:cs="Arial"/>
          <w:color w:val="000000" w:themeColor="text1"/>
          <w:sz w:val="24"/>
        </w:rPr>
        <w:t xml:space="preserve"> would always</w:t>
      </w:r>
      <w:r w:rsidR="00D76EAF" w:rsidRPr="009323F1">
        <w:rPr>
          <w:rFonts w:ascii="Arial" w:hAnsi="Arial" w:cs="Arial"/>
          <w:color w:val="000000" w:themeColor="text1"/>
          <w:sz w:val="24"/>
        </w:rPr>
        <w:t xml:space="preserve"> continue to</w:t>
      </w:r>
      <w:r w:rsidR="00D16640" w:rsidRPr="009323F1">
        <w:rPr>
          <w:rFonts w:ascii="Arial" w:hAnsi="Arial" w:cs="Arial"/>
          <w:color w:val="000000" w:themeColor="text1"/>
          <w:sz w:val="24"/>
        </w:rPr>
        <w:t xml:space="preserve"> hold</w:t>
      </w:r>
      <w:r w:rsidR="002F4165">
        <w:rPr>
          <w:rFonts w:ascii="Arial" w:hAnsi="Arial" w:cs="Arial"/>
          <w:color w:val="000000" w:themeColor="text1"/>
          <w:sz w:val="24"/>
        </w:rPr>
        <w:t xml:space="preserve"> true.</w:t>
      </w:r>
      <w:r w:rsidR="00D16640" w:rsidRPr="009323F1">
        <w:rPr>
          <w:rFonts w:ascii="Arial" w:hAnsi="Arial" w:cs="Arial"/>
          <w:color w:val="000000" w:themeColor="text1"/>
          <w:sz w:val="24"/>
        </w:rPr>
        <w:t xml:space="preserve"> </w:t>
      </w:r>
      <w:r w:rsidR="002F4165">
        <w:rPr>
          <w:rFonts w:ascii="Arial" w:hAnsi="Arial" w:cs="Arial"/>
          <w:color w:val="000000" w:themeColor="text1"/>
          <w:sz w:val="24"/>
        </w:rPr>
        <w:t>Only</w:t>
      </w:r>
      <w:r w:rsidR="00394916" w:rsidRPr="009323F1">
        <w:rPr>
          <w:rFonts w:ascii="Arial" w:hAnsi="Arial" w:cs="Arial"/>
          <w:color w:val="000000" w:themeColor="text1"/>
          <w:sz w:val="24"/>
        </w:rPr>
        <w:t xml:space="preserve"> after repeating my experiment in a non-polar solvent </w:t>
      </w:r>
      <w:r w:rsidR="002F4165">
        <w:rPr>
          <w:rFonts w:ascii="Arial" w:hAnsi="Arial" w:cs="Arial"/>
          <w:color w:val="000000" w:themeColor="text1"/>
          <w:sz w:val="24"/>
        </w:rPr>
        <w:t>did</w:t>
      </w:r>
      <w:r w:rsidR="009323F1">
        <w:rPr>
          <w:rFonts w:ascii="Arial" w:hAnsi="Arial" w:cs="Arial"/>
          <w:color w:val="000000" w:themeColor="text1"/>
          <w:sz w:val="24"/>
        </w:rPr>
        <w:t xml:space="preserve"> I</w:t>
      </w:r>
      <w:r w:rsidR="00394916" w:rsidRPr="009323F1">
        <w:rPr>
          <w:rFonts w:ascii="Arial" w:hAnsi="Arial" w:cs="Arial"/>
          <w:color w:val="000000" w:themeColor="text1"/>
          <w:sz w:val="24"/>
        </w:rPr>
        <w:t xml:space="preserve"> </w:t>
      </w:r>
      <w:r w:rsidR="002F4165">
        <w:rPr>
          <w:rFonts w:ascii="Arial" w:hAnsi="Arial" w:cs="Arial"/>
          <w:color w:val="000000" w:themeColor="text1"/>
          <w:sz w:val="24"/>
        </w:rPr>
        <w:t>realise</w:t>
      </w:r>
      <w:r w:rsidR="009323F1">
        <w:rPr>
          <w:rFonts w:ascii="Arial" w:hAnsi="Arial" w:cs="Arial"/>
          <w:color w:val="000000" w:themeColor="text1"/>
          <w:sz w:val="24"/>
        </w:rPr>
        <w:t xml:space="preserve"> </w:t>
      </w:r>
      <w:r w:rsidR="00D16640" w:rsidRPr="009323F1">
        <w:rPr>
          <w:rFonts w:ascii="Arial" w:hAnsi="Arial" w:cs="Arial"/>
          <w:color w:val="000000" w:themeColor="text1"/>
          <w:sz w:val="24"/>
        </w:rPr>
        <w:t xml:space="preserve">the </w:t>
      </w:r>
      <w:r w:rsidR="00FD5562" w:rsidRPr="009323F1">
        <w:rPr>
          <w:rFonts w:ascii="Arial" w:hAnsi="Arial" w:cs="Arial"/>
          <w:color w:val="000000" w:themeColor="text1"/>
          <w:sz w:val="24"/>
        </w:rPr>
        <w:t xml:space="preserve">true relationship was </w:t>
      </w:r>
      <w:r w:rsidR="00D76EAF" w:rsidRPr="009323F1">
        <w:rPr>
          <w:rFonts w:ascii="Arial" w:hAnsi="Arial" w:cs="Arial"/>
          <w:color w:val="000000" w:themeColor="text1"/>
          <w:sz w:val="24"/>
        </w:rPr>
        <w:t xml:space="preserve">far </w:t>
      </w:r>
      <w:r w:rsidR="00FD5562" w:rsidRPr="009323F1">
        <w:rPr>
          <w:rFonts w:ascii="Arial" w:hAnsi="Arial" w:cs="Arial"/>
          <w:color w:val="000000" w:themeColor="text1"/>
          <w:sz w:val="24"/>
        </w:rPr>
        <w:t xml:space="preserve">more nuanced than I had previously </w:t>
      </w:r>
      <w:r w:rsidR="009323F1">
        <w:rPr>
          <w:rFonts w:ascii="Arial" w:hAnsi="Arial" w:cs="Arial"/>
          <w:color w:val="000000" w:themeColor="text1"/>
          <w:sz w:val="24"/>
        </w:rPr>
        <w:t>imagined</w:t>
      </w:r>
      <w:r w:rsidR="00FD5562" w:rsidRPr="009323F1">
        <w:rPr>
          <w:rFonts w:ascii="Arial" w:hAnsi="Arial" w:cs="Arial"/>
          <w:color w:val="000000" w:themeColor="text1"/>
          <w:sz w:val="24"/>
        </w:rPr>
        <w:t xml:space="preserve">, </w:t>
      </w:r>
      <w:r w:rsidR="009323F1">
        <w:rPr>
          <w:rFonts w:ascii="Arial" w:hAnsi="Arial" w:cs="Arial"/>
          <w:color w:val="000000" w:themeColor="text1"/>
          <w:sz w:val="24"/>
        </w:rPr>
        <w:t>as the opposite trend was now observed</w:t>
      </w:r>
      <w:r w:rsidR="00FD5562" w:rsidRPr="009323F1">
        <w:rPr>
          <w:rFonts w:ascii="Arial" w:hAnsi="Arial" w:cs="Arial"/>
          <w:color w:val="000000" w:themeColor="text1"/>
          <w:sz w:val="24"/>
        </w:rPr>
        <w:t xml:space="preserve">. This example shows a </w:t>
      </w:r>
      <w:r w:rsidR="00D76EAF" w:rsidRPr="009323F1">
        <w:rPr>
          <w:rFonts w:ascii="Arial" w:hAnsi="Arial" w:cs="Arial"/>
          <w:color w:val="000000" w:themeColor="text1"/>
          <w:sz w:val="24"/>
        </w:rPr>
        <w:t xml:space="preserve">clear </w:t>
      </w:r>
      <w:r w:rsidR="00FD5562" w:rsidRPr="009323F1">
        <w:rPr>
          <w:rFonts w:ascii="Arial" w:hAnsi="Arial" w:cs="Arial"/>
          <w:color w:val="000000" w:themeColor="text1"/>
          <w:sz w:val="24"/>
        </w:rPr>
        <w:t xml:space="preserve">problem in </w:t>
      </w:r>
      <w:r w:rsidR="00FD5562" w:rsidRPr="009323F1">
        <w:rPr>
          <w:rFonts w:ascii="Arial" w:hAnsi="Arial" w:cs="Arial"/>
          <w:color w:val="000000" w:themeColor="text1"/>
          <w:sz w:val="24"/>
        </w:rPr>
        <w:lastRenderedPageBreak/>
        <w:t xml:space="preserve">induction: whilst I could be </w:t>
      </w:r>
      <w:r w:rsidR="00394916" w:rsidRPr="009323F1">
        <w:rPr>
          <w:rFonts w:ascii="Arial" w:hAnsi="Arial" w:cs="Arial"/>
          <w:color w:val="000000" w:themeColor="text1"/>
          <w:sz w:val="24"/>
        </w:rPr>
        <w:t>sure that that all the substances I h</w:t>
      </w:r>
      <w:r w:rsidR="00962C4A" w:rsidRPr="009323F1">
        <w:rPr>
          <w:rFonts w:ascii="Arial" w:hAnsi="Arial" w:cs="Arial"/>
          <w:color w:val="000000" w:themeColor="text1"/>
          <w:sz w:val="24"/>
        </w:rPr>
        <w:t xml:space="preserve">ad observed showed a trend, </w:t>
      </w:r>
      <w:r w:rsidR="00FD5562" w:rsidRPr="009323F1">
        <w:rPr>
          <w:rFonts w:ascii="Arial" w:hAnsi="Arial" w:cs="Arial"/>
          <w:color w:val="000000" w:themeColor="text1"/>
          <w:sz w:val="24"/>
        </w:rPr>
        <w:t xml:space="preserve">I could not be sure that this </w:t>
      </w:r>
      <w:r w:rsidR="003459AD">
        <w:rPr>
          <w:rFonts w:ascii="Arial" w:hAnsi="Arial" w:cs="Arial"/>
          <w:color w:val="000000" w:themeColor="text1"/>
          <w:sz w:val="24"/>
        </w:rPr>
        <w:t>was always</w:t>
      </w:r>
      <w:r w:rsidR="00FD5562" w:rsidRPr="009323F1">
        <w:rPr>
          <w:rFonts w:ascii="Arial" w:hAnsi="Arial" w:cs="Arial"/>
          <w:color w:val="000000" w:themeColor="text1"/>
          <w:sz w:val="24"/>
        </w:rPr>
        <w:t xml:space="preserve"> the case. By generalising without all future knowledge about potential exceptions that may arise, when forming inductive theories we</w:t>
      </w:r>
      <w:r w:rsidR="00500B31">
        <w:rPr>
          <w:rFonts w:ascii="Arial" w:hAnsi="Arial" w:cs="Arial"/>
          <w:color w:val="000000" w:themeColor="text1"/>
          <w:sz w:val="24"/>
        </w:rPr>
        <w:t xml:space="preserve"> </w:t>
      </w:r>
      <w:r w:rsidR="00FD5562" w:rsidRPr="009323F1">
        <w:rPr>
          <w:rFonts w:ascii="Arial" w:hAnsi="Arial" w:cs="Arial"/>
          <w:color w:val="000000" w:themeColor="text1"/>
          <w:sz w:val="24"/>
        </w:rPr>
        <w:t xml:space="preserve">sacrifice total accuracy for simplicity. However, as long as we are prepared to </w:t>
      </w:r>
      <w:r w:rsidR="003459AD">
        <w:rPr>
          <w:rFonts w:ascii="Arial" w:hAnsi="Arial" w:cs="Arial"/>
          <w:color w:val="000000" w:themeColor="text1"/>
          <w:sz w:val="24"/>
        </w:rPr>
        <w:t>further refine our theories</w:t>
      </w:r>
      <w:r w:rsidR="00FD5562" w:rsidRPr="009323F1">
        <w:rPr>
          <w:rFonts w:ascii="Arial" w:hAnsi="Arial" w:cs="Arial"/>
          <w:color w:val="000000" w:themeColor="text1"/>
          <w:sz w:val="24"/>
        </w:rPr>
        <w:t xml:space="preserve"> </w:t>
      </w:r>
      <w:r w:rsidR="003459AD">
        <w:rPr>
          <w:rFonts w:ascii="Arial" w:hAnsi="Arial" w:cs="Arial"/>
          <w:color w:val="000000" w:themeColor="text1"/>
          <w:sz w:val="24"/>
        </w:rPr>
        <w:t>when new evidence arises,</w:t>
      </w:r>
      <w:r w:rsidR="006C696C" w:rsidRPr="009323F1">
        <w:rPr>
          <w:rFonts w:ascii="Arial" w:hAnsi="Arial" w:cs="Arial"/>
          <w:color w:val="000000" w:themeColor="text1"/>
          <w:sz w:val="24"/>
        </w:rPr>
        <w:t xml:space="preserve"> we</w:t>
      </w:r>
      <w:r w:rsidR="00FD5562" w:rsidRPr="009323F1">
        <w:rPr>
          <w:rFonts w:ascii="Arial" w:hAnsi="Arial" w:cs="Arial"/>
          <w:color w:val="000000" w:themeColor="text1"/>
          <w:sz w:val="24"/>
        </w:rPr>
        <w:t xml:space="preserve"> should not abandon them altogether</w:t>
      </w:r>
      <w:r w:rsidR="00D76EAF" w:rsidRPr="009323F1">
        <w:rPr>
          <w:rFonts w:ascii="Arial" w:hAnsi="Arial" w:cs="Arial"/>
          <w:color w:val="000000" w:themeColor="text1"/>
          <w:sz w:val="24"/>
        </w:rPr>
        <w:t xml:space="preserve">. In my opinion, scientific theories </w:t>
      </w:r>
      <w:r w:rsidR="00500B31">
        <w:rPr>
          <w:rFonts w:ascii="Arial" w:hAnsi="Arial" w:cs="Arial"/>
          <w:color w:val="000000" w:themeColor="text1"/>
          <w:sz w:val="24"/>
        </w:rPr>
        <w:t>can still have</w:t>
      </w:r>
      <w:r w:rsidR="00D76EAF" w:rsidRPr="009323F1">
        <w:rPr>
          <w:rFonts w:ascii="Arial" w:hAnsi="Arial" w:cs="Arial"/>
          <w:color w:val="000000" w:themeColor="text1"/>
          <w:sz w:val="24"/>
        </w:rPr>
        <w:t xml:space="preserve"> great value</w:t>
      </w:r>
      <w:r w:rsidR="00FD5562" w:rsidRPr="009323F1">
        <w:rPr>
          <w:rFonts w:ascii="Arial" w:hAnsi="Arial" w:cs="Arial"/>
          <w:color w:val="000000" w:themeColor="text1"/>
          <w:sz w:val="24"/>
        </w:rPr>
        <w:t xml:space="preserve"> when</w:t>
      </w:r>
      <w:r w:rsidR="00D76EAF" w:rsidRPr="009323F1">
        <w:rPr>
          <w:rFonts w:ascii="Arial" w:hAnsi="Arial" w:cs="Arial"/>
          <w:color w:val="000000" w:themeColor="text1"/>
          <w:sz w:val="24"/>
        </w:rPr>
        <w:t xml:space="preserve"> helping us to make predictions in the majority of cases.</w:t>
      </w:r>
    </w:p>
    <w:p w:rsidR="005C2BAE" w:rsidRDefault="005C2BAE" w:rsidP="009323F1">
      <w:pPr>
        <w:spacing w:after="0" w:line="480" w:lineRule="auto"/>
        <w:rPr>
          <w:rFonts w:ascii="Arial" w:hAnsi="Arial" w:cs="Arial"/>
          <w:color w:val="000000" w:themeColor="text1"/>
          <w:sz w:val="24"/>
        </w:rPr>
      </w:pPr>
    </w:p>
    <w:p w:rsidR="00A067F8" w:rsidRDefault="00766AB4" w:rsidP="009323F1">
      <w:pPr>
        <w:spacing w:after="0" w:line="480" w:lineRule="auto"/>
        <w:rPr>
          <w:rFonts w:ascii="Arial" w:hAnsi="Arial" w:cs="Arial"/>
          <w:color w:val="000000" w:themeColor="text1"/>
          <w:sz w:val="24"/>
        </w:rPr>
      </w:pPr>
      <w:r>
        <w:rPr>
          <w:rFonts w:ascii="Arial" w:hAnsi="Arial" w:cs="Arial"/>
          <w:color w:val="000000" w:themeColor="text1"/>
          <w:sz w:val="24"/>
        </w:rPr>
        <w:t xml:space="preserve">However, </w:t>
      </w:r>
      <w:r w:rsidR="006C696C">
        <w:rPr>
          <w:rFonts w:ascii="Arial" w:hAnsi="Arial" w:cs="Arial"/>
          <w:color w:val="000000" w:themeColor="text1"/>
          <w:sz w:val="24"/>
        </w:rPr>
        <w:t xml:space="preserve">a counter-claim is simplicity </w:t>
      </w:r>
      <w:r w:rsidR="003459AD">
        <w:rPr>
          <w:rFonts w:ascii="Arial" w:hAnsi="Arial" w:cs="Arial"/>
          <w:color w:val="000000" w:themeColor="text1"/>
          <w:sz w:val="24"/>
        </w:rPr>
        <w:t>aids</w:t>
      </w:r>
      <w:r w:rsidR="00500B31">
        <w:rPr>
          <w:rFonts w:ascii="Arial" w:hAnsi="Arial" w:cs="Arial"/>
          <w:color w:val="000000" w:themeColor="text1"/>
          <w:sz w:val="24"/>
        </w:rPr>
        <w:t xml:space="preserve"> reasoning when gaging </w:t>
      </w:r>
      <w:r w:rsidR="00AC0200">
        <w:rPr>
          <w:rFonts w:ascii="Arial" w:hAnsi="Arial" w:cs="Arial"/>
          <w:color w:val="000000" w:themeColor="text1"/>
          <w:sz w:val="24"/>
        </w:rPr>
        <w:t>accura</w:t>
      </w:r>
      <w:r w:rsidR="007336C8">
        <w:rPr>
          <w:rFonts w:ascii="Arial" w:hAnsi="Arial" w:cs="Arial"/>
          <w:color w:val="000000" w:themeColor="text1"/>
          <w:sz w:val="24"/>
        </w:rPr>
        <w:t>cy of scientific explanation</w:t>
      </w:r>
      <w:r w:rsidR="00C32EA7">
        <w:rPr>
          <w:rFonts w:ascii="Arial" w:hAnsi="Arial" w:cs="Arial"/>
          <w:color w:val="000000" w:themeColor="text1"/>
          <w:sz w:val="24"/>
        </w:rPr>
        <w:t>s</w:t>
      </w:r>
      <w:r w:rsidR="007336C8">
        <w:rPr>
          <w:rFonts w:ascii="Arial" w:hAnsi="Arial" w:cs="Arial"/>
          <w:color w:val="000000" w:themeColor="text1"/>
          <w:sz w:val="24"/>
        </w:rPr>
        <w:t>.</w:t>
      </w:r>
      <w:r w:rsidR="00AC0200">
        <w:rPr>
          <w:rFonts w:ascii="Arial" w:hAnsi="Arial" w:cs="Arial"/>
          <w:color w:val="000000" w:themeColor="text1"/>
          <w:sz w:val="24"/>
        </w:rPr>
        <w:t xml:space="preserve"> The </w:t>
      </w:r>
      <w:r w:rsidR="007336C8">
        <w:rPr>
          <w:rFonts w:ascii="Arial" w:hAnsi="Arial" w:cs="Arial"/>
          <w:color w:val="000000" w:themeColor="text1"/>
          <w:sz w:val="24"/>
        </w:rPr>
        <w:t>simplicity principle</w:t>
      </w:r>
      <w:r w:rsidR="001D2D3F">
        <w:rPr>
          <w:rFonts w:ascii="Arial" w:hAnsi="Arial" w:cs="Arial"/>
          <w:color w:val="000000" w:themeColor="text1"/>
          <w:sz w:val="24"/>
        </w:rPr>
        <w:t xml:space="preserve"> states</w:t>
      </w:r>
      <w:r w:rsidR="00AC0200">
        <w:rPr>
          <w:rFonts w:ascii="Arial" w:hAnsi="Arial" w:cs="Arial"/>
          <w:color w:val="000000" w:themeColor="text1"/>
          <w:sz w:val="24"/>
        </w:rPr>
        <w:t xml:space="preserve"> </w:t>
      </w:r>
      <w:r w:rsidR="00BC2F5D">
        <w:rPr>
          <w:rFonts w:ascii="Arial" w:hAnsi="Arial" w:cs="Arial"/>
          <w:color w:val="000000" w:themeColor="text1"/>
          <w:sz w:val="24"/>
        </w:rPr>
        <w:t xml:space="preserve">the </w:t>
      </w:r>
      <w:r w:rsidR="003459AD">
        <w:rPr>
          <w:rFonts w:ascii="Arial" w:hAnsi="Arial" w:cs="Arial"/>
          <w:color w:val="000000" w:themeColor="text1"/>
          <w:sz w:val="24"/>
        </w:rPr>
        <w:t>simplest theory</w:t>
      </w:r>
      <w:r w:rsidR="00BC2F5D">
        <w:rPr>
          <w:rFonts w:ascii="Arial" w:hAnsi="Arial" w:cs="Arial"/>
          <w:color w:val="000000" w:themeColor="text1"/>
          <w:sz w:val="24"/>
        </w:rPr>
        <w:t xml:space="preserve"> providing</w:t>
      </w:r>
      <w:r w:rsidR="00584602">
        <w:rPr>
          <w:rFonts w:ascii="Arial" w:hAnsi="Arial" w:cs="Arial"/>
          <w:color w:val="000000" w:themeColor="text1"/>
          <w:sz w:val="24"/>
        </w:rPr>
        <w:t xml:space="preserve"> </w:t>
      </w:r>
      <w:r w:rsidR="002F4165">
        <w:rPr>
          <w:rFonts w:ascii="Arial" w:hAnsi="Arial" w:cs="Arial"/>
          <w:color w:val="000000" w:themeColor="text1"/>
          <w:sz w:val="24"/>
        </w:rPr>
        <w:t xml:space="preserve">an </w:t>
      </w:r>
      <w:r w:rsidR="00584602">
        <w:rPr>
          <w:rFonts w:ascii="Arial" w:hAnsi="Arial" w:cs="Arial"/>
          <w:color w:val="000000" w:themeColor="text1"/>
          <w:sz w:val="24"/>
        </w:rPr>
        <w:t>equally acceptable explanation</w:t>
      </w:r>
      <w:r w:rsidR="0075053D">
        <w:rPr>
          <w:rFonts w:ascii="Arial" w:hAnsi="Arial" w:cs="Arial"/>
          <w:color w:val="000000" w:themeColor="text1"/>
          <w:sz w:val="24"/>
        </w:rPr>
        <w:t xml:space="preserve"> of experimental trends</w:t>
      </w:r>
      <w:r w:rsidR="00BC2F5D">
        <w:rPr>
          <w:rFonts w:ascii="Arial" w:hAnsi="Arial" w:cs="Arial"/>
          <w:color w:val="000000" w:themeColor="text1"/>
          <w:sz w:val="24"/>
        </w:rPr>
        <w:t xml:space="preserve"> is ‘preferred’</w:t>
      </w:r>
      <w:r w:rsidR="008E0F63">
        <w:rPr>
          <w:rStyle w:val="FootnoteReference"/>
          <w:rFonts w:ascii="Arial" w:hAnsi="Arial" w:cs="Arial"/>
          <w:color w:val="000000" w:themeColor="text1"/>
          <w:sz w:val="24"/>
        </w:rPr>
        <w:footnoteReference w:id="2"/>
      </w:r>
      <w:r w:rsidR="00EF0169">
        <w:rPr>
          <w:rFonts w:ascii="Arial" w:hAnsi="Arial" w:cs="Arial"/>
          <w:color w:val="000000" w:themeColor="text1"/>
          <w:sz w:val="24"/>
        </w:rPr>
        <w:t xml:space="preserve">. </w:t>
      </w:r>
      <w:r w:rsidR="003120BC" w:rsidRPr="001321E0">
        <w:rPr>
          <w:rFonts w:ascii="Arial" w:hAnsi="Arial" w:cs="Arial"/>
          <w:color w:val="000000" w:themeColor="text1"/>
          <w:sz w:val="24"/>
        </w:rPr>
        <w:t xml:space="preserve">This </w:t>
      </w:r>
      <w:r w:rsidR="00BC2F5D">
        <w:rPr>
          <w:rFonts w:ascii="Arial" w:hAnsi="Arial" w:cs="Arial"/>
          <w:color w:val="000000" w:themeColor="text1"/>
          <w:sz w:val="24"/>
        </w:rPr>
        <w:t>was applied</w:t>
      </w:r>
      <w:r w:rsidR="003120BC">
        <w:rPr>
          <w:rFonts w:ascii="Arial" w:hAnsi="Arial" w:cs="Arial"/>
          <w:color w:val="000000" w:themeColor="text1"/>
          <w:sz w:val="24"/>
        </w:rPr>
        <w:t xml:space="preserve"> </w:t>
      </w:r>
      <w:r w:rsidR="0075053D">
        <w:rPr>
          <w:rFonts w:ascii="Arial" w:hAnsi="Arial" w:cs="Arial"/>
          <w:color w:val="000000" w:themeColor="text1"/>
          <w:sz w:val="24"/>
        </w:rPr>
        <w:t xml:space="preserve">in </w:t>
      </w:r>
      <w:r w:rsidR="00BC2F5D">
        <w:rPr>
          <w:rFonts w:ascii="Arial" w:hAnsi="Arial" w:cs="Arial"/>
          <w:color w:val="000000" w:themeColor="text1"/>
          <w:sz w:val="24"/>
        </w:rPr>
        <w:t>Phlogiston</w:t>
      </w:r>
      <w:r w:rsidR="0075053D">
        <w:rPr>
          <w:rFonts w:ascii="Arial" w:hAnsi="Arial" w:cs="Arial"/>
          <w:color w:val="000000" w:themeColor="text1"/>
          <w:sz w:val="24"/>
        </w:rPr>
        <w:t>’s refutation</w:t>
      </w:r>
      <w:r w:rsidR="00584602">
        <w:rPr>
          <w:rFonts w:ascii="Arial" w:hAnsi="Arial" w:cs="Arial"/>
          <w:color w:val="000000" w:themeColor="text1"/>
          <w:sz w:val="24"/>
        </w:rPr>
        <w:t xml:space="preserve">. Many once </w:t>
      </w:r>
      <w:r w:rsidR="003120BC">
        <w:rPr>
          <w:rFonts w:ascii="Arial" w:hAnsi="Arial" w:cs="Arial"/>
          <w:color w:val="000000" w:themeColor="text1"/>
          <w:sz w:val="24"/>
        </w:rPr>
        <w:t xml:space="preserve">believed </w:t>
      </w:r>
      <w:r w:rsidR="00584602">
        <w:rPr>
          <w:rFonts w:ascii="Arial" w:hAnsi="Arial" w:cs="Arial"/>
          <w:color w:val="000000" w:themeColor="text1"/>
          <w:sz w:val="24"/>
        </w:rPr>
        <w:t>combusting substances</w:t>
      </w:r>
      <w:r w:rsidR="003120BC" w:rsidRPr="001321E0">
        <w:rPr>
          <w:rFonts w:ascii="Arial" w:hAnsi="Arial" w:cs="Arial"/>
          <w:color w:val="000000" w:themeColor="text1"/>
          <w:sz w:val="24"/>
        </w:rPr>
        <w:t xml:space="preserve"> gave off Phlogiston.</w:t>
      </w:r>
      <w:r w:rsidR="003120BC" w:rsidRPr="00CF5216">
        <w:rPr>
          <w:rStyle w:val="FootnoteReference"/>
          <w:rFonts w:ascii="Arial" w:hAnsi="Arial" w:cs="Arial"/>
          <w:color w:val="000000" w:themeColor="text1"/>
          <w:sz w:val="24"/>
        </w:rPr>
        <w:t xml:space="preserve"> </w:t>
      </w:r>
      <w:r w:rsidR="003120BC" w:rsidRPr="001321E0">
        <w:rPr>
          <w:rStyle w:val="FootnoteReference"/>
          <w:rFonts w:ascii="Arial" w:hAnsi="Arial" w:cs="Arial"/>
          <w:color w:val="000000" w:themeColor="text1"/>
          <w:sz w:val="24"/>
        </w:rPr>
        <w:footnoteReference w:id="3"/>
      </w:r>
      <w:r w:rsidR="003120BC" w:rsidRPr="001321E0">
        <w:rPr>
          <w:rFonts w:ascii="Arial" w:hAnsi="Arial" w:cs="Arial"/>
          <w:color w:val="000000" w:themeColor="text1"/>
          <w:sz w:val="24"/>
        </w:rPr>
        <w:t xml:space="preserve">. As metals </w:t>
      </w:r>
      <w:r w:rsidR="003120BC">
        <w:rPr>
          <w:rFonts w:ascii="Arial" w:hAnsi="Arial" w:cs="Arial"/>
          <w:color w:val="000000" w:themeColor="text1"/>
          <w:sz w:val="24"/>
        </w:rPr>
        <w:t xml:space="preserve">gain </w:t>
      </w:r>
      <w:r w:rsidR="003120BC" w:rsidRPr="001321E0">
        <w:rPr>
          <w:rFonts w:ascii="Arial" w:hAnsi="Arial" w:cs="Arial"/>
          <w:color w:val="000000" w:themeColor="text1"/>
          <w:sz w:val="24"/>
        </w:rPr>
        <w:t xml:space="preserve">mass in combustion, if they simultaneously lost Phlogiston, the latter would require a negative mass. </w:t>
      </w:r>
      <w:r w:rsidR="003120BC">
        <w:rPr>
          <w:rFonts w:ascii="Arial" w:hAnsi="Arial" w:cs="Arial"/>
          <w:color w:val="000000" w:themeColor="text1"/>
          <w:sz w:val="24"/>
        </w:rPr>
        <w:t xml:space="preserve">By the simplicity principle, it was </w:t>
      </w:r>
      <w:r w:rsidR="00D16640">
        <w:rPr>
          <w:rFonts w:ascii="Arial" w:hAnsi="Arial" w:cs="Arial"/>
          <w:color w:val="000000" w:themeColor="text1"/>
          <w:sz w:val="24"/>
        </w:rPr>
        <w:t>concluded</w:t>
      </w:r>
      <w:r w:rsidR="003120BC" w:rsidRPr="001321E0">
        <w:rPr>
          <w:rFonts w:ascii="Arial" w:hAnsi="Arial" w:cs="Arial"/>
          <w:color w:val="000000" w:themeColor="text1"/>
          <w:sz w:val="24"/>
        </w:rPr>
        <w:t xml:space="preserve"> Lavoisier’s </w:t>
      </w:r>
      <w:r w:rsidR="00BC2F5D">
        <w:rPr>
          <w:rFonts w:ascii="Arial" w:hAnsi="Arial" w:cs="Arial"/>
          <w:color w:val="000000" w:themeColor="text1"/>
          <w:sz w:val="24"/>
        </w:rPr>
        <w:t xml:space="preserve">oxygen </w:t>
      </w:r>
      <w:r w:rsidR="003120BC">
        <w:rPr>
          <w:rFonts w:ascii="Arial" w:hAnsi="Arial" w:cs="Arial"/>
          <w:color w:val="000000" w:themeColor="text1"/>
          <w:sz w:val="24"/>
        </w:rPr>
        <w:t>theory</w:t>
      </w:r>
      <w:r w:rsidR="003120BC" w:rsidRPr="001321E0">
        <w:rPr>
          <w:rFonts w:ascii="Arial" w:hAnsi="Arial" w:cs="Arial"/>
          <w:color w:val="000000" w:themeColor="text1"/>
          <w:sz w:val="24"/>
        </w:rPr>
        <w:t xml:space="preserve">, which did not resort to </w:t>
      </w:r>
      <w:r w:rsidR="00D16640">
        <w:rPr>
          <w:rFonts w:ascii="Arial" w:hAnsi="Arial" w:cs="Arial"/>
          <w:color w:val="000000" w:themeColor="text1"/>
          <w:sz w:val="24"/>
        </w:rPr>
        <w:t>this</w:t>
      </w:r>
      <w:r w:rsidR="003120BC" w:rsidRPr="001321E0">
        <w:rPr>
          <w:rFonts w:ascii="Arial" w:hAnsi="Arial" w:cs="Arial"/>
          <w:color w:val="000000" w:themeColor="text1"/>
          <w:sz w:val="24"/>
        </w:rPr>
        <w:t xml:space="preserve"> ludicrous assumption,</w:t>
      </w:r>
      <w:r w:rsidR="008A5B03">
        <w:rPr>
          <w:rFonts w:ascii="Arial" w:hAnsi="Arial" w:cs="Arial"/>
          <w:color w:val="000000" w:themeColor="text1"/>
          <w:sz w:val="24"/>
        </w:rPr>
        <w:t xml:space="preserve"> whilst </w:t>
      </w:r>
      <w:r w:rsidR="00BC2F5D">
        <w:rPr>
          <w:rFonts w:ascii="Arial" w:hAnsi="Arial" w:cs="Arial"/>
          <w:color w:val="000000" w:themeColor="text1"/>
          <w:sz w:val="24"/>
        </w:rPr>
        <w:t>explaining</w:t>
      </w:r>
      <w:r w:rsidR="00500B31">
        <w:rPr>
          <w:rFonts w:ascii="Arial" w:hAnsi="Arial" w:cs="Arial"/>
          <w:color w:val="000000" w:themeColor="text1"/>
          <w:sz w:val="24"/>
        </w:rPr>
        <w:t xml:space="preserve"> the</w:t>
      </w:r>
      <w:r w:rsidR="00BC2F5D">
        <w:rPr>
          <w:rFonts w:ascii="Arial" w:hAnsi="Arial" w:cs="Arial"/>
          <w:color w:val="000000" w:themeColor="text1"/>
          <w:sz w:val="24"/>
        </w:rPr>
        <w:t xml:space="preserve"> </w:t>
      </w:r>
      <w:r w:rsidR="003459AD">
        <w:rPr>
          <w:rFonts w:ascii="Arial" w:hAnsi="Arial" w:cs="Arial"/>
          <w:color w:val="000000" w:themeColor="text1"/>
          <w:sz w:val="24"/>
        </w:rPr>
        <w:t xml:space="preserve">same </w:t>
      </w:r>
      <w:r w:rsidR="00326B83">
        <w:rPr>
          <w:rFonts w:ascii="Arial" w:hAnsi="Arial" w:cs="Arial"/>
          <w:color w:val="000000" w:themeColor="text1"/>
          <w:sz w:val="24"/>
        </w:rPr>
        <w:t xml:space="preserve">experimental </w:t>
      </w:r>
      <w:r w:rsidR="00BC2F5D">
        <w:rPr>
          <w:rFonts w:ascii="Arial" w:hAnsi="Arial" w:cs="Arial"/>
          <w:color w:val="000000" w:themeColor="text1"/>
          <w:sz w:val="24"/>
        </w:rPr>
        <w:t xml:space="preserve">evidence, </w:t>
      </w:r>
      <w:r w:rsidR="008A5B03">
        <w:rPr>
          <w:rFonts w:ascii="Arial" w:hAnsi="Arial" w:cs="Arial"/>
          <w:color w:val="000000" w:themeColor="text1"/>
          <w:sz w:val="24"/>
        </w:rPr>
        <w:t>was more accurate.</w:t>
      </w:r>
      <w:r w:rsidR="00580B0C">
        <w:rPr>
          <w:rFonts w:ascii="Arial" w:hAnsi="Arial" w:cs="Arial"/>
          <w:color w:val="000000" w:themeColor="text1"/>
          <w:sz w:val="24"/>
        </w:rPr>
        <w:t xml:space="preserve"> </w:t>
      </w:r>
      <w:r w:rsidR="00500B31">
        <w:rPr>
          <w:rFonts w:ascii="Arial" w:hAnsi="Arial" w:cs="Arial"/>
          <w:color w:val="000000" w:themeColor="text1"/>
          <w:sz w:val="24"/>
        </w:rPr>
        <w:t xml:space="preserve">I think simplicity is desirable as </w:t>
      </w:r>
      <w:r w:rsidR="00761DC5">
        <w:rPr>
          <w:rFonts w:ascii="Arial" w:hAnsi="Arial" w:cs="Arial"/>
          <w:color w:val="000000" w:themeColor="text1"/>
          <w:sz w:val="24"/>
        </w:rPr>
        <w:t xml:space="preserve">scientists rely on </w:t>
      </w:r>
      <w:r w:rsidR="00D76EAF">
        <w:rPr>
          <w:rFonts w:ascii="Arial" w:hAnsi="Arial" w:cs="Arial"/>
          <w:color w:val="000000" w:themeColor="text1"/>
          <w:sz w:val="24"/>
        </w:rPr>
        <w:t>e</w:t>
      </w:r>
      <w:r w:rsidR="003459AD">
        <w:rPr>
          <w:rFonts w:ascii="Arial" w:hAnsi="Arial" w:cs="Arial"/>
          <w:color w:val="000000" w:themeColor="text1"/>
          <w:sz w:val="24"/>
        </w:rPr>
        <w:t xml:space="preserve">mpiricism; they verify their hypotheses through </w:t>
      </w:r>
      <w:r w:rsidR="00D76EAF">
        <w:rPr>
          <w:rFonts w:ascii="Arial" w:hAnsi="Arial" w:cs="Arial"/>
          <w:color w:val="000000" w:themeColor="text1"/>
          <w:sz w:val="24"/>
        </w:rPr>
        <w:t xml:space="preserve">active experimentation. </w:t>
      </w:r>
      <w:r w:rsidR="00D16640">
        <w:rPr>
          <w:rFonts w:ascii="Arial" w:hAnsi="Arial" w:cs="Arial"/>
          <w:color w:val="000000" w:themeColor="text1"/>
          <w:sz w:val="24"/>
        </w:rPr>
        <w:t>Simpler theories are likely to exist more within the bounds of experimental data. In contrast, as we move to more complex theories we are f</w:t>
      </w:r>
      <w:r w:rsidR="00D76EAF">
        <w:rPr>
          <w:rFonts w:ascii="Arial" w:hAnsi="Arial" w:cs="Arial"/>
          <w:color w:val="000000" w:themeColor="text1"/>
          <w:sz w:val="24"/>
        </w:rPr>
        <w:t xml:space="preserve">orced to make claims that are not </w:t>
      </w:r>
      <w:r w:rsidR="00D16640">
        <w:rPr>
          <w:rFonts w:ascii="Arial" w:hAnsi="Arial" w:cs="Arial"/>
          <w:color w:val="000000" w:themeColor="text1"/>
          <w:sz w:val="24"/>
        </w:rPr>
        <w:t xml:space="preserve">fully falsifiable. </w:t>
      </w:r>
      <w:r w:rsidR="00584602">
        <w:rPr>
          <w:rFonts w:ascii="Arial" w:hAnsi="Arial" w:cs="Arial"/>
          <w:color w:val="000000" w:themeColor="text1"/>
          <w:sz w:val="24"/>
        </w:rPr>
        <w:t>We</w:t>
      </w:r>
      <w:r w:rsidR="00D16640">
        <w:rPr>
          <w:rFonts w:ascii="Arial" w:hAnsi="Arial" w:cs="Arial"/>
          <w:color w:val="000000" w:themeColor="text1"/>
          <w:sz w:val="24"/>
        </w:rPr>
        <w:t xml:space="preserve"> can test for oxyg</w:t>
      </w:r>
      <w:r w:rsidR="00D76EAF">
        <w:rPr>
          <w:rFonts w:ascii="Arial" w:hAnsi="Arial" w:cs="Arial"/>
          <w:color w:val="000000" w:themeColor="text1"/>
          <w:sz w:val="24"/>
        </w:rPr>
        <w:t>en but it would im</w:t>
      </w:r>
      <w:r w:rsidR="00D16640">
        <w:rPr>
          <w:rFonts w:ascii="Arial" w:hAnsi="Arial" w:cs="Arial"/>
          <w:color w:val="000000" w:themeColor="text1"/>
          <w:sz w:val="24"/>
        </w:rPr>
        <w:t>possible to</w:t>
      </w:r>
      <w:r w:rsidR="00D76EAF">
        <w:rPr>
          <w:rFonts w:ascii="Arial" w:hAnsi="Arial" w:cs="Arial"/>
          <w:color w:val="000000" w:themeColor="text1"/>
          <w:sz w:val="24"/>
        </w:rPr>
        <w:t xml:space="preserve"> </w:t>
      </w:r>
      <w:r w:rsidR="00D16640">
        <w:rPr>
          <w:rFonts w:ascii="Arial" w:hAnsi="Arial" w:cs="Arial"/>
          <w:color w:val="000000" w:themeColor="text1"/>
          <w:sz w:val="24"/>
        </w:rPr>
        <w:t>con</w:t>
      </w:r>
      <w:r w:rsidR="007915F3">
        <w:rPr>
          <w:rFonts w:ascii="Arial" w:hAnsi="Arial" w:cs="Arial"/>
          <w:color w:val="000000" w:themeColor="text1"/>
          <w:sz w:val="24"/>
        </w:rPr>
        <w:t>firm Phlogiston’s negative mass to prove its existence.</w:t>
      </w:r>
      <w:r w:rsidR="00D16640">
        <w:rPr>
          <w:rFonts w:ascii="Arial" w:hAnsi="Arial" w:cs="Arial"/>
          <w:color w:val="000000" w:themeColor="text1"/>
          <w:sz w:val="24"/>
        </w:rPr>
        <w:t xml:space="preserve"> The greater falsifiability offered by simpler scientific theories means we can be</w:t>
      </w:r>
      <w:r w:rsidR="00584602">
        <w:rPr>
          <w:rFonts w:ascii="Arial" w:hAnsi="Arial" w:cs="Arial"/>
          <w:color w:val="000000" w:themeColor="text1"/>
          <w:sz w:val="24"/>
        </w:rPr>
        <w:t xml:space="preserve"> more certain of their accuracy.</w:t>
      </w:r>
    </w:p>
    <w:p w:rsidR="003459AD" w:rsidRDefault="003459AD" w:rsidP="009323F1">
      <w:pPr>
        <w:spacing w:after="0" w:line="480" w:lineRule="auto"/>
        <w:rPr>
          <w:rFonts w:ascii="Arial" w:hAnsi="Arial" w:cs="Arial"/>
          <w:color w:val="000000" w:themeColor="text1"/>
          <w:sz w:val="24"/>
        </w:rPr>
      </w:pPr>
    </w:p>
    <w:p w:rsidR="00584602" w:rsidRDefault="008B4B0F" w:rsidP="00584602">
      <w:pPr>
        <w:spacing w:after="0" w:line="480" w:lineRule="auto"/>
        <w:rPr>
          <w:rFonts w:ascii="Arial" w:hAnsi="Arial" w:cs="Arial"/>
          <w:sz w:val="24"/>
        </w:rPr>
      </w:pPr>
      <w:r>
        <w:rPr>
          <w:rFonts w:ascii="Arial" w:hAnsi="Arial" w:cs="Arial"/>
          <w:sz w:val="24"/>
        </w:rPr>
        <w:lastRenderedPageBreak/>
        <w:t>Moreover</w:t>
      </w:r>
      <w:r w:rsidR="006658FE" w:rsidRPr="001321E0">
        <w:rPr>
          <w:rFonts w:ascii="Arial" w:hAnsi="Arial" w:cs="Arial"/>
          <w:sz w:val="24"/>
        </w:rPr>
        <w:t>,</w:t>
      </w:r>
      <w:r w:rsidR="007F4631" w:rsidRPr="001321E0">
        <w:rPr>
          <w:rFonts w:ascii="Arial" w:hAnsi="Arial" w:cs="Arial"/>
          <w:sz w:val="24"/>
        </w:rPr>
        <w:t xml:space="preserve"> when relaying shared knowledge to personal knowledge, language must be simplified to facilitate </w:t>
      </w:r>
      <w:r w:rsidR="00622C27">
        <w:rPr>
          <w:rFonts w:ascii="Arial" w:hAnsi="Arial" w:cs="Arial"/>
          <w:sz w:val="24"/>
        </w:rPr>
        <w:t xml:space="preserve">accurate </w:t>
      </w:r>
      <w:r w:rsidR="007F4631" w:rsidRPr="001321E0">
        <w:rPr>
          <w:rFonts w:ascii="Arial" w:hAnsi="Arial" w:cs="Arial"/>
          <w:sz w:val="24"/>
        </w:rPr>
        <w:t>understanding in Natural Sciences.</w:t>
      </w:r>
      <w:r w:rsidR="00584602">
        <w:rPr>
          <w:rFonts w:ascii="Arial" w:hAnsi="Arial" w:cs="Arial"/>
          <w:sz w:val="24"/>
        </w:rPr>
        <w:t xml:space="preserve"> </w:t>
      </w:r>
      <w:r w:rsidR="002F4165">
        <w:rPr>
          <w:rFonts w:ascii="Arial" w:hAnsi="Arial" w:cs="Arial"/>
          <w:sz w:val="24"/>
        </w:rPr>
        <w:t xml:space="preserve">In </w:t>
      </w:r>
      <w:r w:rsidR="004E5F31" w:rsidRPr="001321E0">
        <w:rPr>
          <w:rFonts w:ascii="Arial" w:hAnsi="Arial" w:cs="Arial"/>
          <w:sz w:val="24"/>
        </w:rPr>
        <w:t>GCSE Biology</w:t>
      </w:r>
      <w:r w:rsidR="002F4165">
        <w:rPr>
          <w:rFonts w:ascii="Arial" w:hAnsi="Arial" w:cs="Arial"/>
          <w:sz w:val="24"/>
        </w:rPr>
        <w:t xml:space="preserve">, </w:t>
      </w:r>
      <w:r w:rsidR="00D76EAF">
        <w:rPr>
          <w:rFonts w:ascii="Arial" w:hAnsi="Arial" w:cs="Arial"/>
          <w:sz w:val="24"/>
        </w:rPr>
        <w:t xml:space="preserve">our sole teaching of </w:t>
      </w:r>
      <w:r w:rsidR="00284594">
        <w:rPr>
          <w:rFonts w:ascii="Arial" w:hAnsi="Arial" w:cs="Arial"/>
          <w:sz w:val="24"/>
        </w:rPr>
        <w:t>respiration</w:t>
      </w:r>
      <w:r w:rsidR="00046818" w:rsidRPr="001321E0">
        <w:rPr>
          <w:rFonts w:ascii="Arial" w:hAnsi="Arial" w:cs="Arial"/>
          <w:sz w:val="24"/>
        </w:rPr>
        <w:t xml:space="preserve"> was </w:t>
      </w:r>
      <w:r w:rsidR="00284594">
        <w:rPr>
          <w:rFonts w:ascii="Arial" w:hAnsi="Arial" w:cs="Arial"/>
          <w:sz w:val="24"/>
        </w:rPr>
        <w:t xml:space="preserve">the </w:t>
      </w:r>
      <w:r w:rsidR="0095026C" w:rsidRPr="001321E0">
        <w:rPr>
          <w:rFonts w:ascii="Arial" w:hAnsi="Arial" w:cs="Arial"/>
          <w:sz w:val="24"/>
        </w:rPr>
        <w:t>‘oxidation</w:t>
      </w:r>
      <w:r w:rsidR="00046818" w:rsidRPr="001321E0">
        <w:rPr>
          <w:rFonts w:ascii="Arial" w:hAnsi="Arial" w:cs="Arial"/>
          <w:sz w:val="24"/>
        </w:rPr>
        <w:t xml:space="preserve"> of glucose to form </w:t>
      </w:r>
      <w:r w:rsidR="00584602">
        <w:rPr>
          <w:rFonts w:ascii="Arial" w:hAnsi="Arial" w:cs="Arial"/>
          <w:sz w:val="24"/>
        </w:rPr>
        <w:t>cellular energy</w:t>
      </w:r>
      <w:r w:rsidR="003B0351" w:rsidRPr="001321E0">
        <w:rPr>
          <w:rStyle w:val="FootnoteReference"/>
          <w:rFonts w:ascii="Arial" w:hAnsi="Arial" w:cs="Arial"/>
          <w:sz w:val="24"/>
        </w:rPr>
        <w:footnoteReference w:id="4"/>
      </w:r>
      <w:r w:rsidR="00046818" w:rsidRPr="001321E0">
        <w:rPr>
          <w:rFonts w:ascii="Arial" w:hAnsi="Arial" w:cs="Arial"/>
          <w:sz w:val="24"/>
        </w:rPr>
        <w:t xml:space="preserve">. </w:t>
      </w:r>
      <w:r w:rsidR="007F4631" w:rsidRPr="001321E0">
        <w:rPr>
          <w:rFonts w:ascii="Arial" w:hAnsi="Arial" w:cs="Arial"/>
          <w:sz w:val="24"/>
        </w:rPr>
        <w:t xml:space="preserve">When </w:t>
      </w:r>
      <w:r w:rsidR="00D76EAF">
        <w:rPr>
          <w:rFonts w:ascii="Arial" w:hAnsi="Arial" w:cs="Arial"/>
          <w:sz w:val="24"/>
        </w:rPr>
        <w:t xml:space="preserve">moving </w:t>
      </w:r>
      <w:r w:rsidR="002F4165">
        <w:rPr>
          <w:rFonts w:ascii="Arial" w:hAnsi="Arial" w:cs="Arial"/>
          <w:sz w:val="24"/>
        </w:rPr>
        <w:t>to</w:t>
      </w:r>
      <w:r w:rsidR="007F4631" w:rsidRPr="001321E0">
        <w:rPr>
          <w:rFonts w:ascii="Arial" w:hAnsi="Arial" w:cs="Arial"/>
          <w:sz w:val="24"/>
        </w:rPr>
        <w:t xml:space="preserve"> IB </w:t>
      </w:r>
      <w:r w:rsidR="002F4165">
        <w:rPr>
          <w:rFonts w:ascii="Arial" w:hAnsi="Arial" w:cs="Arial"/>
          <w:sz w:val="24"/>
        </w:rPr>
        <w:t>I became aware that</w:t>
      </w:r>
      <w:r w:rsidR="007F4631" w:rsidRPr="001321E0">
        <w:rPr>
          <w:rFonts w:ascii="Arial" w:hAnsi="Arial" w:cs="Arial"/>
          <w:sz w:val="24"/>
        </w:rPr>
        <w:t xml:space="preserve"> this </w:t>
      </w:r>
      <w:r w:rsidR="00046818" w:rsidRPr="001321E0">
        <w:rPr>
          <w:rFonts w:ascii="Arial" w:hAnsi="Arial" w:cs="Arial"/>
          <w:sz w:val="24"/>
        </w:rPr>
        <w:t xml:space="preserve">process was </w:t>
      </w:r>
      <w:r w:rsidR="006658FE" w:rsidRPr="001321E0">
        <w:rPr>
          <w:rFonts w:ascii="Arial" w:hAnsi="Arial" w:cs="Arial"/>
          <w:sz w:val="24"/>
        </w:rPr>
        <w:t>far</w:t>
      </w:r>
      <w:r w:rsidR="005B456E">
        <w:rPr>
          <w:rFonts w:ascii="Arial" w:hAnsi="Arial" w:cs="Arial"/>
          <w:sz w:val="24"/>
        </w:rPr>
        <w:t xml:space="preserve"> more complex than I </w:t>
      </w:r>
      <w:r w:rsidR="00CE642E">
        <w:rPr>
          <w:rFonts w:ascii="Arial" w:hAnsi="Arial" w:cs="Arial"/>
          <w:sz w:val="24"/>
        </w:rPr>
        <w:t xml:space="preserve">had </w:t>
      </w:r>
      <w:r w:rsidR="00046818" w:rsidRPr="001321E0">
        <w:rPr>
          <w:rFonts w:ascii="Arial" w:hAnsi="Arial" w:cs="Arial"/>
          <w:sz w:val="24"/>
        </w:rPr>
        <w:t xml:space="preserve">previously </w:t>
      </w:r>
      <w:r w:rsidR="00CE642E">
        <w:rPr>
          <w:rFonts w:ascii="Arial" w:hAnsi="Arial" w:cs="Arial"/>
          <w:sz w:val="24"/>
        </w:rPr>
        <w:t>learned</w:t>
      </w:r>
      <w:r w:rsidR="00046818" w:rsidRPr="001321E0">
        <w:rPr>
          <w:rFonts w:ascii="Arial" w:hAnsi="Arial" w:cs="Arial"/>
          <w:sz w:val="24"/>
        </w:rPr>
        <w:t xml:space="preserve">, incorporating multiple </w:t>
      </w:r>
      <w:r w:rsidR="00B02B2B">
        <w:rPr>
          <w:rFonts w:ascii="Arial" w:hAnsi="Arial" w:cs="Arial"/>
          <w:sz w:val="24"/>
        </w:rPr>
        <w:t>intermediate stages</w:t>
      </w:r>
      <w:r w:rsidR="004E5F31" w:rsidRPr="001321E0">
        <w:rPr>
          <w:rFonts w:ascii="Arial" w:hAnsi="Arial" w:cs="Arial"/>
          <w:sz w:val="24"/>
        </w:rPr>
        <w:t xml:space="preserve">. </w:t>
      </w:r>
      <w:r w:rsidR="00046818" w:rsidRPr="001321E0">
        <w:rPr>
          <w:rFonts w:ascii="Arial" w:hAnsi="Arial" w:cs="Arial"/>
          <w:sz w:val="24"/>
        </w:rPr>
        <w:t>On learning this new informa</w:t>
      </w:r>
      <w:r w:rsidR="006658FE" w:rsidRPr="001321E0">
        <w:rPr>
          <w:rFonts w:ascii="Arial" w:hAnsi="Arial" w:cs="Arial"/>
          <w:sz w:val="24"/>
        </w:rPr>
        <w:t xml:space="preserve">tion, I felt </w:t>
      </w:r>
      <w:r w:rsidR="005B456E">
        <w:rPr>
          <w:rFonts w:ascii="Arial" w:hAnsi="Arial" w:cs="Arial"/>
          <w:sz w:val="24"/>
        </w:rPr>
        <w:t>uncertain. It made little sense</w:t>
      </w:r>
      <w:r w:rsidR="006658FE" w:rsidRPr="001321E0">
        <w:rPr>
          <w:rFonts w:ascii="Arial" w:hAnsi="Arial" w:cs="Arial"/>
          <w:sz w:val="24"/>
        </w:rPr>
        <w:t xml:space="preserve"> why my prior knowledge, having come from a</w:t>
      </w:r>
      <w:r w:rsidR="00584602">
        <w:rPr>
          <w:rFonts w:ascii="Arial" w:hAnsi="Arial" w:cs="Arial"/>
          <w:sz w:val="24"/>
        </w:rPr>
        <w:t>n</w:t>
      </w:r>
      <w:r w:rsidR="00CE642E">
        <w:rPr>
          <w:rFonts w:ascii="Arial" w:hAnsi="Arial" w:cs="Arial"/>
          <w:sz w:val="24"/>
        </w:rPr>
        <w:t xml:space="preserve"> </w:t>
      </w:r>
      <w:r w:rsidR="006658FE" w:rsidRPr="001321E0">
        <w:rPr>
          <w:rFonts w:ascii="Arial" w:hAnsi="Arial" w:cs="Arial"/>
          <w:sz w:val="24"/>
        </w:rPr>
        <w:t>authoritative source</w:t>
      </w:r>
      <w:r w:rsidR="00121A7D">
        <w:rPr>
          <w:rFonts w:ascii="Arial" w:hAnsi="Arial" w:cs="Arial"/>
          <w:sz w:val="24"/>
        </w:rPr>
        <w:t xml:space="preserve"> in</w:t>
      </w:r>
      <w:r w:rsidR="006658FE" w:rsidRPr="001321E0">
        <w:rPr>
          <w:rFonts w:ascii="Arial" w:hAnsi="Arial" w:cs="Arial"/>
          <w:sz w:val="24"/>
        </w:rPr>
        <w:t xml:space="preserve"> my Biology teacher, seemed to contradict with these new teachings</w:t>
      </w:r>
      <w:r w:rsidR="00185188" w:rsidRPr="001321E0">
        <w:rPr>
          <w:rFonts w:ascii="Arial" w:hAnsi="Arial" w:cs="Arial"/>
          <w:sz w:val="24"/>
        </w:rPr>
        <w:t xml:space="preserve">. </w:t>
      </w:r>
      <w:r w:rsidR="006658FE" w:rsidRPr="001321E0">
        <w:rPr>
          <w:rFonts w:ascii="Arial" w:hAnsi="Arial" w:cs="Arial"/>
          <w:sz w:val="24"/>
        </w:rPr>
        <w:t>Gaining a more accurate understanding of respiration at this higher level of complexity</w:t>
      </w:r>
      <w:r w:rsidR="0008629E" w:rsidRPr="001321E0">
        <w:rPr>
          <w:rFonts w:ascii="Arial" w:hAnsi="Arial" w:cs="Arial"/>
          <w:sz w:val="24"/>
        </w:rPr>
        <w:t xml:space="preserve"> </w:t>
      </w:r>
      <w:r w:rsidR="00C87D0D">
        <w:rPr>
          <w:rFonts w:ascii="Arial" w:hAnsi="Arial" w:cs="Arial"/>
          <w:sz w:val="24"/>
        </w:rPr>
        <w:t>necessitated</w:t>
      </w:r>
      <w:r w:rsidR="0008629E" w:rsidRPr="001321E0">
        <w:rPr>
          <w:rFonts w:ascii="Arial" w:hAnsi="Arial" w:cs="Arial"/>
          <w:sz w:val="24"/>
        </w:rPr>
        <w:t xml:space="preserve"> </w:t>
      </w:r>
      <w:r w:rsidR="00185188" w:rsidRPr="001321E0">
        <w:rPr>
          <w:rFonts w:ascii="Arial" w:hAnsi="Arial" w:cs="Arial"/>
          <w:sz w:val="24"/>
        </w:rPr>
        <w:t xml:space="preserve">unlearning </w:t>
      </w:r>
      <w:r w:rsidR="00314F1A">
        <w:rPr>
          <w:rFonts w:ascii="Arial" w:hAnsi="Arial" w:cs="Arial"/>
          <w:sz w:val="24"/>
        </w:rPr>
        <w:t>much</w:t>
      </w:r>
      <w:r w:rsidR="00185188" w:rsidRPr="001321E0">
        <w:rPr>
          <w:rFonts w:ascii="Arial" w:hAnsi="Arial" w:cs="Arial"/>
          <w:sz w:val="24"/>
        </w:rPr>
        <w:t xml:space="preserve"> prior knowledge</w:t>
      </w:r>
      <w:r w:rsidR="00B02B2B">
        <w:rPr>
          <w:rFonts w:ascii="Arial" w:hAnsi="Arial" w:cs="Arial"/>
          <w:sz w:val="24"/>
        </w:rPr>
        <w:t>, which was</w:t>
      </w:r>
      <w:r w:rsidR="00314F1A">
        <w:rPr>
          <w:rFonts w:ascii="Arial" w:hAnsi="Arial" w:cs="Arial"/>
          <w:sz w:val="24"/>
        </w:rPr>
        <w:t xml:space="preserve"> </w:t>
      </w:r>
      <w:r w:rsidR="005300FF">
        <w:rPr>
          <w:rFonts w:ascii="Arial" w:hAnsi="Arial" w:cs="Arial"/>
          <w:sz w:val="24"/>
        </w:rPr>
        <w:t>time-consuming.</w:t>
      </w:r>
      <w:r w:rsidR="00B02B2B">
        <w:rPr>
          <w:rFonts w:ascii="Arial" w:hAnsi="Arial" w:cs="Arial"/>
          <w:sz w:val="24"/>
        </w:rPr>
        <w:t xml:space="preserve"> </w:t>
      </w:r>
      <w:r w:rsidR="00185188" w:rsidRPr="001321E0">
        <w:rPr>
          <w:rFonts w:ascii="Arial" w:hAnsi="Arial" w:cs="Arial"/>
          <w:sz w:val="24"/>
        </w:rPr>
        <w:t>Hence</w:t>
      </w:r>
      <w:r w:rsidR="00584602">
        <w:rPr>
          <w:rFonts w:ascii="Arial" w:hAnsi="Arial" w:cs="Arial"/>
          <w:sz w:val="24"/>
        </w:rPr>
        <w:t>, initially I felt</w:t>
      </w:r>
      <w:r w:rsidR="00185188" w:rsidRPr="001321E0">
        <w:rPr>
          <w:rFonts w:ascii="Arial" w:hAnsi="Arial" w:cs="Arial"/>
          <w:sz w:val="24"/>
        </w:rPr>
        <w:t xml:space="preserve"> simplicity</w:t>
      </w:r>
      <w:r w:rsidR="00B02B2B">
        <w:rPr>
          <w:rFonts w:ascii="Arial" w:hAnsi="Arial" w:cs="Arial"/>
          <w:sz w:val="24"/>
        </w:rPr>
        <w:t xml:space="preserve"> </w:t>
      </w:r>
      <w:r w:rsidR="00584602">
        <w:rPr>
          <w:rFonts w:ascii="Arial" w:hAnsi="Arial" w:cs="Arial"/>
          <w:sz w:val="24"/>
        </w:rPr>
        <w:t>had hindered</w:t>
      </w:r>
      <w:r w:rsidR="00B02B2B">
        <w:rPr>
          <w:rFonts w:ascii="Arial" w:hAnsi="Arial" w:cs="Arial"/>
          <w:sz w:val="24"/>
        </w:rPr>
        <w:t xml:space="preserve"> </w:t>
      </w:r>
      <w:r w:rsidR="00CA3724">
        <w:rPr>
          <w:rFonts w:ascii="Arial" w:hAnsi="Arial" w:cs="Arial"/>
          <w:sz w:val="24"/>
        </w:rPr>
        <w:t xml:space="preserve">accuracy </w:t>
      </w:r>
      <w:r w:rsidR="005300FF">
        <w:rPr>
          <w:rFonts w:ascii="Arial" w:hAnsi="Arial" w:cs="Arial"/>
          <w:sz w:val="24"/>
        </w:rPr>
        <w:t xml:space="preserve">of my </w:t>
      </w:r>
      <w:r w:rsidR="00852B6C">
        <w:rPr>
          <w:rFonts w:ascii="Arial" w:hAnsi="Arial" w:cs="Arial"/>
          <w:sz w:val="24"/>
        </w:rPr>
        <w:t xml:space="preserve">personal </w:t>
      </w:r>
      <w:r w:rsidR="00CA3724">
        <w:rPr>
          <w:rFonts w:ascii="Arial" w:hAnsi="Arial" w:cs="Arial"/>
          <w:sz w:val="24"/>
        </w:rPr>
        <w:t xml:space="preserve">understanding. </w:t>
      </w:r>
      <w:r w:rsidR="00154DA6">
        <w:rPr>
          <w:rFonts w:ascii="Arial" w:hAnsi="Arial" w:cs="Arial"/>
          <w:sz w:val="24"/>
        </w:rPr>
        <w:t>However</w:t>
      </w:r>
      <w:r w:rsidR="000279D5">
        <w:rPr>
          <w:rFonts w:ascii="Arial" w:hAnsi="Arial" w:cs="Arial"/>
          <w:sz w:val="24"/>
        </w:rPr>
        <w:t>, I</w:t>
      </w:r>
      <w:r w:rsidR="00154DA6">
        <w:rPr>
          <w:rFonts w:ascii="Arial" w:hAnsi="Arial" w:cs="Arial"/>
          <w:sz w:val="24"/>
        </w:rPr>
        <w:t xml:space="preserve"> now believe this simpler explanation </w:t>
      </w:r>
      <w:r w:rsidR="005300FF">
        <w:rPr>
          <w:rFonts w:ascii="Arial" w:hAnsi="Arial" w:cs="Arial"/>
          <w:sz w:val="24"/>
        </w:rPr>
        <w:t xml:space="preserve">was </w:t>
      </w:r>
      <w:r w:rsidR="00C87D0D">
        <w:rPr>
          <w:rFonts w:ascii="Arial" w:hAnsi="Arial" w:cs="Arial"/>
          <w:sz w:val="24"/>
        </w:rPr>
        <w:t>important</w:t>
      </w:r>
      <w:r w:rsidR="00CE642E">
        <w:rPr>
          <w:rFonts w:ascii="Arial" w:hAnsi="Arial" w:cs="Arial"/>
          <w:sz w:val="24"/>
        </w:rPr>
        <w:t xml:space="preserve"> in providing a more readily comprehensible description of the </w:t>
      </w:r>
      <w:r w:rsidR="000279D5">
        <w:rPr>
          <w:rFonts w:ascii="Arial" w:hAnsi="Arial" w:cs="Arial"/>
          <w:sz w:val="24"/>
        </w:rPr>
        <w:t>basic principles</w:t>
      </w:r>
      <w:r w:rsidR="00154DA6">
        <w:rPr>
          <w:rFonts w:ascii="Arial" w:hAnsi="Arial" w:cs="Arial"/>
          <w:sz w:val="24"/>
        </w:rPr>
        <w:t xml:space="preserve"> </w:t>
      </w:r>
      <w:r w:rsidR="00584602">
        <w:rPr>
          <w:rFonts w:ascii="Arial" w:hAnsi="Arial" w:cs="Arial"/>
          <w:sz w:val="24"/>
        </w:rPr>
        <w:t xml:space="preserve">of </w:t>
      </w:r>
      <w:r w:rsidR="00C87D0D">
        <w:rPr>
          <w:rFonts w:ascii="Arial" w:hAnsi="Arial" w:cs="Arial"/>
          <w:sz w:val="24"/>
        </w:rPr>
        <w:t xml:space="preserve">a </w:t>
      </w:r>
      <w:r w:rsidR="000279D5">
        <w:rPr>
          <w:rFonts w:ascii="Arial" w:hAnsi="Arial" w:cs="Arial"/>
          <w:sz w:val="24"/>
        </w:rPr>
        <w:t>process</w:t>
      </w:r>
      <w:r w:rsidR="00584602">
        <w:rPr>
          <w:rFonts w:ascii="Arial" w:hAnsi="Arial" w:cs="Arial"/>
          <w:sz w:val="24"/>
        </w:rPr>
        <w:t xml:space="preserve"> </w:t>
      </w:r>
      <w:r w:rsidR="005300FF">
        <w:rPr>
          <w:rFonts w:ascii="Arial" w:hAnsi="Arial" w:cs="Arial"/>
          <w:sz w:val="24"/>
        </w:rPr>
        <w:t xml:space="preserve">which would otherwise </w:t>
      </w:r>
      <w:r w:rsidR="000279D5">
        <w:rPr>
          <w:rFonts w:ascii="Arial" w:hAnsi="Arial" w:cs="Arial"/>
          <w:sz w:val="24"/>
        </w:rPr>
        <w:t>remained mired</w:t>
      </w:r>
      <w:r w:rsidR="005300FF">
        <w:rPr>
          <w:rFonts w:ascii="Arial" w:hAnsi="Arial" w:cs="Arial"/>
          <w:sz w:val="24"/>
        </w:rPr>
        <w:t xml:space="preserve"> in unintelligibility</w:t>
      </w:r>
      <w:r w:rsidR="00852B6C">
        <w:rPr>
          <w:rFonts w:ascii="Arial" w:hAnsi="Arial" w:cs="Arial"/>
          <w:sz w:val="24"/>
        </w:rPr>
        <w:t xml:space="preserve">. </w:t>
      </w:r>
      <w:r w:rsidR="000279D5">
        <w:rPr>
          <w:rFonts w:ascii="Arial" w:hAnsi="Arial" w:cs="Arial"/>
          <w:sz w:val="24"/>
        </w:rPr>
        <w:t xml:space="preserve">In turn, this </w:t>
      </w:r>
      <w:r w:rsidR="0043572A">
        <w:rPr>
          <w:rFonts w:ascii="Arial" w:hAnsi="Arial" w:cs="Arial"/>
          <w:sz w:val="24"/>
        </w:rPr>
        <w:t>simplification b</w:t>
      </w:r>
      <w:r w:rsidR="00852B6C">
        <w:rPr>
          <w:rFonts w:ascii="Arial" w:hAnsi="Arial" w:cs="Arial"/>
          <w:sz w:val="24"/>
        </w:rPr>
        <w:t>etter prepared me to grasp</w:t>
      </w:r>
      <w:r w:rsidR="0043572A">
        <w:rPr>
          <w:rFonts w:ascii="Arial" w:hAnsi="Arial" w:cs="Arial"/>
          <w:sz w:val="24"/>
        </w:rPr>
        <w:t xml:space="preserve"> the </w:t>
      </w:r>
      <w:r w:rsidR="00852B6C">
        <w:rPr>
          <w:rFonts w:ascii="Arial" w:hAnsi="Arial" w:cs="Arial"/>
          <w:sz w:val="24"/>
        </w:rPr>
        <w:t>more accurate and complex explanations</w:t>
      </w:r>
      <w:r w:rsidR="000279D5">
        <w:rPr>
          <w:rFonts w:ascii="Arial" w:hAnsi="Arial" w:cs="Arial"/>
          <w:sz w:val="24"/>
        </w:rPr>
        <w:t xml:space="preserve"> of respiration</w:t>
      </w:r>
      <w:r w:rsidR="00C87D0D">
        <w:rPr>
          <w:rFonts w:ascii="Arial" w:hAnsi="Arial" w:cs="Arial"/>
          <w:sz w:val="24"/>
        </w:rPr>
        <w:t xml:space="preserve"> at a </w:t>
      </w:r>
      <w:r w:rsidR="00584602">
        <w:rPr>
          <w:rFonts w:ascii="Arial" w:hAnsi="Arial" w:cs="Arial"/>
          <w:sz w:val="24"/>
        </w:rPr>
        <w:t xml:space="preserve">later stage. </w:t>
      </w:r>
      <w:r w:rsidR="0043572A">
        <w:rPr>
          <w:rFonts w:ascii="Arial" w:hAnsi="Arial" w:cs="Arial"/>
          <w:sz w:val="24"/>
        </w:rPr>
        <w:t xml:space="preserve">I think simplifying </w:t>
      </w:r>
      <w:r w:rsidR="00584602">
        <w:rPr>
          <w:rFonts w:ascii="Arial" w:hAnsi="Arial" w:cs="Arial"/>
          <w:sz w:val="24"/>
        </w:rPr>
        <w:t xml:space="preserve">language </w:t>
      </w:r>
      <w:r w:rsidR="00314F1A">
        <w:rPr>
          <w:rFonts w:ascii="Arial" w:hAnsi="Arial" w:cs="Arial"/>
          <w:sz w:val="24"/>
        </w:rPr>
        <w:t xml:space="preserve">is particularly vital in </w:t>
      </w:r>
      <w:r w:rsidR="00584602">
        <w:rPr>
          <w:rFonts w:ascii="Arial" w:hAnsi="Arial" w:cs="Arial"/>
          <w:sz w:val="24"/>
        </w:rPr>
        <w:t>the Natural Sciences</w:t>
      </w:r>
      <w:r w:rsidR="00121A7D">
        <w:rPr>
          <w:rFonts w:ascii="Arial" w:hAnsi="Arial" w:cs="Arial"/>
          <w:sz w:val="24"/>
        </w:rPr>
        <w:t xml:space="preserve">, </w:t>
      </w:r>
      <w:r w:rsidR="00C87D0D">
        <w:rPr>
          <w:rFonts w:ascii="Arial" w:hAnsi="Arial" w:cs="Arial"/>
          <w:sz w:val="24"/>
        </w:rPr>
        <w:t>where</w:t>
      </w:r>
      <w:r w:rsidR="00584602">
        <w:rPr>
          <w:rFonts w:ascii="Arial" w:hAnsi="Arial" w:cs="Arial"/>
          <w:sz w:val="24"/>
        </w:rPr>
        <w:t xml:space="preserve"> process</w:t>
      </w:r>
      <w:r w:rsidR="000279D5">
        <w:rPr>
          <w:rFonts w:ascii="Arial" w:hAnsi="Arial" w:cs="Arial"/>
          <w:sz w:val="24"/>
        </w:rPr>
        <w:t>es</w:t>
      </w:r>
      <w:r w:rsidR="00121A7D">
        <w:rPr>
          <w:rFonts w:ascii="Arial" w:hAnsi="Arial" w:cs="Arial"/>
          <w:sz w:val="24"/>
        </w:rPr>
        <w:t xml:space="preserve"> often require a </w:t>
      </w:r>
      <w:r w:rsidR="00C87D0D">
        <w:rPr>
          <w:rFonts w:ascii="Arial" w:hAnsi="Arial" w:cs="Arial"/>
          <w:sz w:val="24"/>
        </w:rPr>
        <w:t>great deal</w:t>
      </w:r>
      <w:r w:rsidR="00121A7D">
        <w:rPr>
          <w:rFonts w:ascii="Arial" w:hAnsi="Arial" w:cs="Arial"/>
          <w:sz w:val="24"/>
        </w:rPr>
        <w:t xml:space="preserve"> of prior </w:t>
      </w:r>
      <w:r w:rsidR="00CE642E">
        <w:rPr>
          <w:rFonts w:ascii="Arial" w:hAnsi="Arial" w:cs="Arial"/>
          <w:sz w:val="24"/>
        </w:rPr>
        <w:t xml:space="preserve">terminology </w:t>
      </w:r>
      <w:r w:rsidR="00C87D0D">
        <w:rPr>
          <w:rFonts w:ascii="Arial" w:hAnsi="Arial" w:cs="Arial"/>
          <w:sz w:val="24"/>
        </w:rPr>
        <w:t>to</w:t>
      </w:r>
      <w:r w:rsidR="00314F1A">
        <w:rPr>
          <w:rFonts w:ascii="Arial" w:hAnsi="Arial" w:cs="Arial"/>
          <w:sz w:val="24"/>
        </w:rPr>
        <w:t xml:space="preserve"> </w:t>
      </w:r>
      <w:r w:rsidR="00A067F8">
        <w:rPr>
          <w:rFonts w:ascii="Arial" w:hAnsi="Arial" w:cs="Arial"/>
          <w:sz w:val="24"/>
        </w:rPr>
        <w:t>understand. However,</w:t>
      </w:r>
      <w:r w:rsidR="00584602">
        <w:rPr>
          <w:rFonts w:ascii="Arial" w:hAnsi="Arial" w:cs="Arial"/>
          <w:sz w:val="24"/>
        </w:rPr>
        <w:t xml:space="preserve"> </w:t>
      </w:r>
      <w:r w:rsidR="001A0BEA">
        <w:rPr>
          <w:rFonts w:ascii="Arial" w:hAnsi="Arial" w:cs="Arial"/>
          <w:sz w:val="24"/>
        </w:rPr>
        <w:t xml:space="preserve">this simplified teaching </w:t>
      </w:r>
      <w:r w:rsidR="00584602">
        <w:rPr>
          <w:rFonts w:ascii="Arial" w:hAnsi="Arial" w:cs="Arial"/>
          <w:sz w:val="24"/>
        </w:rPr>
        <w:t xml:space="preserve">must </w:t>
      </w:r>
      <w:r w:rsidR="00852B6C">
        <w:rPr>
          <w:rFonts w:ascii="Arial" w:hAnsi="Arial" w:cs="Arial"/>
          <w:sz w:val="24"/>
        </w:rPr>
        <w:t>eventually yield to further</w:t>
      </w:r>
      <w:r w:rsidR="00584602">
        <w:rPr>
          <w:rFonts w:ascii="Arial" w:hAnsi="Arial" w:cs="Arial"/>
          <w:sz w:val="24"/>
        </w:rPr>
        <w:t xml:space="preserve"> </w:t>
      </w:r>
      <w:r w:rsidR="00852B6C">
        <w:rPr>
          <w:rFonts w:ascii="Arial" w:hAnsi="Arial" w:cs="Arial"/>
          <w:sz w:val="24"/>
        </w:rPr>
        <w:t xml:space="preserve">complexities. Otherwise </w:t>
      </w:r>
      <w:r w:rsidR="00A067F8" w:rsidRPr="00852B6C">
        <w:rPr>
          <w:rFonts w:ascii="Arial" w:hAnsi="Arial" w:cs="Arial"/>
          <w:sz w:val="24"/>
        </w:rPr>
        <w:t>w</w:t>
      </w:r>
      <w:r w:rsidR="00584602">
        <w:rPr>
          <w:rFonts w:ascii="Arial" w:hAnsi="Arial" w:cs="Arial"/>
          <w:sz w:val="24"/>
        </w:rPr>
        <w:t xml:space="preserve">e might mistakenly believe in an overly </w:t>
      </w:r>
      <w:r w:rsidR="001A0BEA">
        <w:rPr>
          <w:rFonts w:ascii="Arial" w:hAnsi="Arial" w:cs="Arial"/>
          <w:sz w:val="24"/>
        </w:rPr>
        <w:t>simplistic</w:t>
      </w:r>
      <w:r w:rsidR="00A067F8" w:rsidRPr="00852B6C">
        <w:rPr>
          <w:rFonts w:ascii="Arial" w:hAnsi="Arial" w:cs="Arial"/>
          <w:sz w:val="24"/>
        </w:rPr>
        <w:t xml:space="preserve"> view of </w:t>
      </w:r>
      <w:r w:rsidR="001A0BEA">
        <w:rPr>
          <w:rFonts w:ascii="Arial" w:hAnsi="Arial" w:cs="Arial"/>
          <w:sz w:val="24"/>
        </w:rPr>
        <w:t>the world and be left with</w:t>
      </w:r>
      <w:r w:rsidR="00584602">
        <w:rPr>
          <w:rFonts w:ascii="Arial" w:hAnsi="Arial" w:cs="Arial"/>
          <w:sz w:val="24"/>
        </w:rPr>
        <w:t xml:space="preserve"> minimal depth of understanding.</w:t>
      </w:r>
    </w:p>
    <w:p w:rsidR="009F1F3A" w:rsidRDefault="003E2D53" w:rsidP="002F4165">
      <w:pPr>
        <w:spacing w:after="0" w:line="480" w:lineRule="auto"/>
        <w:rPr>
          <w:rFonts w:ascii="Arial" w:hAnsi="Arial" w:cs="Arial"/>
          <w:sz w:val="24"/>
        </w:rPr>
      </w:pPr>
      <w:r w:rsidRPr="0040034F">
        <w:rPr>
          <w:rFonts w:ascii="Arial" w:hAnsi="Arial" w:cs="Arial"/>
          <w:sz w:val="24"/>
        </w:rPr>
        <w:t xml:space="preserve">Whereas Natural Sciences seeks </w:t>
      </w:r>
      <w:r w:rsidR="00314F1A">
        <w:rPr>
          <w:rFonts w:ascii="Arial" w:hAnsi="Arial" w:cs="Arial"/>
          <w:sz w:val="24"/>
        </w:rPr>
        <w:t>accuracy</w:t>
      </w:r>
      <w:r w:rsidRPr="0040034F">
        <w:rPr>
          <w:rFonts w:ascii="Arial" w:hAnsi="Arial" w:cs="Arial"/>
          <w:sz w:val="24"/>
        </w:rPr>
        <w:t xml:space="preserve"> in </w:t>
      </w:r>
      <w:r w:rsidR="00314F1A">
        <w:rPr>
          <w:rFonts w:ascii="Arial" w:hAnsi="Arial" w:cs="Arial"/>
          <w:sz w:val="24"/>
        </w:rPr>
        <w:t>understanding n</w:t>
      </w:r>
      <w:r w:rsidR="00121A7D" w:rsidRPr="0040034F">
        <w:rPr>
          <w:rFonts w:ascii="Arial" w:hAnsi="Arial" w:cs="Arial"/>
          <w:sz w:val="24"/>
        </w:rPr>
        <w:t xml:space="preserve">atural phenomena, </w:t>
      </w:r>
      <w:r w:rsidRPr="0040034F">
        <w:rPr>
          <w:rFonts w:ascii="Arial" w:hAnsi="Arial" w:cs="Arial"/>
          <w:sz w:val="24"/>
        </w:rPr>
        <w:t>the human scientist</w:t>
      </w:r>
      <w:r w:rsidR="00314F1A">
        <w:rPr>
          <w:rFonts w:ascii="Arial" w:hAnsi="Arial" w:cs="Arial"/>
          <w:sz w:val="24"/>
        </w:rPr>
        <w:t xml:space="preserve"> seeks to</w:t>
      </w:r>
      <w:r w:rsidR="0031044E">
        <w:rPr>
          <w:rFonts w:ascii="Arial" w:hAnsi="Arial" w:cs="Arial"/>
          <w:sz w:val="24"/>
        </w:rPr>
        <w:t xml:space="preserve"> mo</w:t>
      </w:r>
      <w:r w:rsidR="00314F1A">
        <w:rPr>
          <w:rFonts w:ascii="Arial" w:hAnsi="Arial" w:cs="Arial"/>
          <w:sz w:val="24"/>
        </w:rPr>
        <w:t>st closely understand</w:t>
      </w:r>
      <w:r w:rsidR="002F4165">
        <w:rPr>
          <w:rFonts w:ascii="Arial" w:hAnsi="Arial" w:cs="Arial"/>
          <w:sz w:val="24"/>
        </w:rPr>
        <w:t xml:space="preserve"> human behaviour</w:t>
      </w:r>
      <w:r w:rsidR="0031044E">
        <w:rPr>
          <w:rFonts w:ascii="Arial" w:hAnsi="Arial" w:cs="Arial"/>
          <w:sz w:val="24"/>
        </w:rPr>
        <w:t>.</w:t>
      </w:r>
      <w:r w:rsidR="00D82947">
        <w:rPr>
          <w:rFonts w:ascii="Arial" w:hAnsi="Arial" w:cs="Arial"/>
          <w:sz w:val="24"/>
        </w:rPr>
        <w:t xml:space="preserve"> </w:t>
      </w:r>
      <w:r w:rsidR="00DA761E">
        <w:rPr>
          <w:rFonts w:ascii="Arial" w:hAnsi="Arial" w:cs="Arial"/>
          <w:sz w:val="24"/>
        </w:rPr>
        <w:t>Human Sciences</w:t>
      </w:r>
      <w:r w:rsidR="00D82947">
        <w:rPr>
          <w:rFonts w:ascii="Arial" w:hAnsi="Arial" w:cs="Arial"/>
          <w:sz w:val="24"/>
        </w:rPr>
        <w:t>’ models</w:t>
      </w:r>
      <w:r w:rsidR="00DA761E">
        <w:rPr>
          <w:rFonts w:ascii="Arial" w:hAnsi="Arial" w:cs="Arial"/>
          <w:sz w:val="24"/>
        </w:rPr>
        <w:t xml:space="preserve"> compromise on total accuracy through the use of assumptions. </w:t>
      </w:r>
      <w:r w:rsidR="006A5154">
        <w:rPr>
          <w:rFonts w:ascii="Arial" w:hAnsi="Arial" w:cs="Arial"/>
          <w:sz w:val="24"/>
        </w:rPr>
        <w:t xml:space="preserve">One example </w:t>
      </w:r>
      <w:r w:rsidR="00803F79">
        <w:rPr>
          <w:rFonts w:ascii="Arial" w:hAnsi="Arial" w:cs="Arial"/>
          <w:sz w:val="24"/>
        </w:rPr>
        <w:t xml:space="preserve">is rationality: </w:t>
      </w:r>
      <w:r w:rsidR="006A5154">
        <w:rPr>
          <w:rFonts w:ascii="Arial" w:hAnsi="Arial" w:cs="Arial"/>
          <w:sz w:val="24"/>
        </w:rPr>
        <w:t>that</w:t>
      </w:r>
      <w:r w:rsidR="00D82947">
        <w:rPr>
          <w:rFonts w:ascii="Arial" w:hAnsi="Arial" w:cs="Arial"/>
          <w:sz w:val="24"/>
        </w:rPr>
        <w:t xml:space="preserve"> economic actors will work </w:t>
      </w:r>
      <w:r w:rsidR="00803F79">
        <w:rPr>
          <w:rFonts w:ascii="Arial" w:hAnsi="Arial" w:cs="Arial"/>
          <w:sz w:val="24"/>
        </w:rPr>
        <w:t>to maximise</w:t>
      </w:r>
      <w:r w:rsidR="00BA2BD1">
        <w:rPr>
          <w:rFonts w:ascii="Arial" w:hAnsi="Arial" w:cs="Arial"/>
          <w:sz w:val="24"/>
        </w:rPr>
        <w:t xml:space="preserve"> their</w:t>
      </w:r>
      <w:r w:rsidR="00803F79">
        <w:rPr>
          <w:rFonts w:ascii="Arial" w:hAnsi="Arial" w:cs="Arial"/>
          <w:sz w:val="24"/>
        </w:rPr>
        <w:t xml:space="preserve"> private utility</w:t>
      </w:r>
      <w:r w:rsidR="00803F79">
        <w:rPr>
          <w:rStyle w:val="FootnoteReference"/>
          <w:rFonts w:ascii="Arial" w:hAnsi="Arial" w:cs="Arial"/>
          <w:sz w:val="24"/>
        </w:rPr>
        <w:footnoteReference w:id="5"/>
      </w:r>
      <w:r w:rsidR="00803F79">
        <w:rPr>
          <w:rFonts w:ascii="Arial" w:hAnsi="Arial" w:cs="Arial"/>
          <w:sz w:val="24"/>
        </w:rPr>
        <w:t xml:space="preserve">. </w:t>
      </w:r>
      <w:r w:rsidR="00BA2BD1">
        <w:rPr>
          <w:rFonts w:ascii="Arial" w:hAnsi="Arial" w:cs="Arial"/>
          <w:sz w:val="24"/>
        </w:rPr>
        <w:t>This assumption allows us to</w:t>
      </w:r>
      <w:r w:rsidR="006560C7">
        <w:rPr>
          <w:rFonts w:ascii="Arial" w:hAnsi="Arial" w:cs="Arial"/>
          <w:sz w:val="24"/>
        </w:rPr>
        <w:t xml:space="preserve"> construct </w:t>
      </w:r>
      <w:r w:rsidR="00314F1A">
        <w:rPr>
          <w:rFonts w:ascii="Arial" w:hAnsi="Arial" w:cs="Arial"/>
          <w:sz w:val="24"/>
        </w:rPr>
        <w:t>the</w:t>
      </w:r>
      <w:r w:rsidR="00877AB0">
        <w:rPr>
          <w:rFonts w:ascii="Arial" w:hAnsi="Arial" w:cs="Arial"/>
          <w:sz w:val="24"/>
        </w:rPr>
        <w:t xml:space="preserve"> simple</w:t>
      </w:r>
      <w:r w:rsidR="00314F1A">
        <w:rPr>
          <w:rFonts w:ascii="Arial" w:hAnsi="Arial" w:cs="Arial"/>
          <w:sz w:val="24"/>
        </w:rPr>
        <w:t xml:space="preserve"> </w:t>
      </w:r>
      <w:r w:rsidR="00877AB0">
        <w:rPr>
          <w:rFonts w:ascii="Arial" w:hAnsi="Arial" w:cs="Arial"/>
          <w:sz w:val="24"/>
        </w:rPr>
        <w:t xml:space="preserve">Law of Demand: </w:t>
      </w:r>
      <w:r w:rsidR="006560C7">
        <w:rPr>
          <w:rFonts w:ascii="Arial" w:hAnsi="Arial" w:cs="Arial"/>
          <w:sz w:val="24"/>
        </w:rPr>
        <w:t xml:space="preserve">as price rises, demand </w:t>
      </w:r>
      <w:r w:rsidR="00D82947">
        <w:rPr>
          <w:rFonts w:ascii="Arial" w:hAnsi="Arial" w:cs="Arial"/>
          <w:sz w:val="24"/>
        </w:rPr>
        <w:t xml:space="preserve">of rational </w:t>
      </w:r>
      <w:r w:rsidR="00D82947">
        <w:rPr>
          <w:rFonts w:ascii="Arial" w:hAnsi="Arial" w:cs="Arial"/>
          <w:sz w:val="24"/>
        </w:rPr>
        <w:lastRenderedPageBreak/>
        <w:t xml:space="preserve">consumers, who only consume if their utility exceeds the price, </w:t>
      </w:r>
      <w:r w:rsidR="00BA2BD1">
        <w:rPr>
          <w:rFonts w:ascii="Arial" w:hAnsi="Arial" w:cs="Arial"/>
          <w:sz w:val="24"/>
        </w:rPr>
        <w:t>will</w:t>
      </w:r>
      <w:r w:rsidR="00D82947">
        <w:rPr>
          <w:rFonts w:ascii="Arial" w:hAnsi="Arial" w:cs="Arial"/>
          <w:sz w:val="24"/>
        </w:rPr>
        <w:t xml:space="preserve"> fall</w:t>
      </w:r>
      <w:r w:rsidR="00314F1A">
        <w:rPr>
          <w:rStyle w:val="FootnoteReference"/>
          <w:rFonts w:ascii="Arial" w:hAnsi="Arial" w:cs="Arial"/>
          <w:sz w:val="24"/>
        </w:rPr>
        <w:footnoteReference w:id="6"/>
      </w:r>
      <w:r w:rsidR="00D82947">
        <w:rPr>
          <w:rFonts w:ascii="Arial" w:hAnsi="Arial" w:cs="Arial"/>
          <w:sz w:val="24"/>
        </w:rPr>
        <w:t xml:space="preserve">. </w:t>
      </w:r>
      <w:r w:rsidR="00BA2BD1">
        <w:rPr>
          <w:rFonts w:ascii="Arial" w:hAnsi="Arial" w:cs="Arial"/>
          <w:sz w:val="24"/>
        </w:rPr>
        <w:t>Th</w:t>
      </w:r>
      <w:r w:rsidR="00877AB0">
        <w:rPr>
          <w:rFonts w:ascii="Arial" w:hAnsi="Arial" w:cs="Arial"/>
          <w:sz w:val="24"/>
        </w:rPr>
        <w:t>e</w:t>
      </w:r>
      <w:r w:rsidR="00BA2BD1">
        <w:rPr>
          <w:rFonts w:ascii="Arial" w:hAnsi="Arial" w:cs="Arial"/>
          <w:sz w:val="24"/>
        </w:rPr>
        <w:t xml:space="preserve"> </w:t>
      </w:r>
      <w:r w:rsidR="00D82947">
        <w:rPr>
          <w:rFonts w:ascii="Arial" w:hAnsi="Arial" w:cs="Arial"/>
          <w:sz w:val="24"/>
        </w:rPr>
        <w:t>assumption</w:t>
      </w:r>
      <w:r w:rsidR="00877AB0">
        <w:rPr>
          <w:rFonts w:ascii="Arial" w:hAnsi="Arial" w:cs="Arial"/>
          <w:sz w:val="24"/>
        </w:rPr>
        <w:t xml:space="preserve"> </w:t>
      </w:r>
      <w:r w:rsidR="001D2D3F">
        <w:rPr>
          <w:rFonts w:ascii="Arial" w:hAnsi="Arial" w:cs="Arial"/>
          <w:sz w:val="24"/>
        </w:rPr>
        <w:t>simplifies</w:t>
      </w:r>
      <w:r w:rsidR="009D7959">
        <w:rPr>
          <w:rFonts w:ascii="Arial" w:hAnsi="Arial" w:cs="Arial"/>
          <w:sz w:val="24"/>
        </w:rPr>
        <w:t xml:space="preserve"> and unifies</w:t>
      </w:r>
      <w:r w:rsidR="00877AB0">
        <w:rPr>
          <w:rFonts w:ascii="Arial" w:hAnsi="Arial" w:cs="Arial"/>
          <w:sz w:val="24"/>
        </w:rPr>
        <w:t xml:space="preserve"> </w:t>
      </w:r>
      <w:r w:rsidR="00803F79">
        <w:rPr>
          <w:rFonts w:ascii="Arial" w:hAnsi="Arial" w:cs="Arial"/>
          <w:sz w:val="24"/>
        </w:rPr>
        <w:t>human behaviour</w:t>
      </w:r>
      <w:r w:rsidR="00877AB0">
        <w:rPr>
          <w:rFonts w:ascii="Arial" w:hAnsi="Arial" w:cs="Arial"/>
          <w:sz w:val="24"/>
        </w:rPr>
        <w:t>. Conversely, if we had to consider how each individual consumer would react to a change it would be al</w:t>
      </w:r>
      <w:r w:rsidR="0075053D">
        <w:rPr>
          <w:rFonts w:ascii="Arial" w:hAnsi="Arial" w:cs="Arial"/>
          <w:sz w:val="24"/>
        </w:rPr>
        <w:t>most impossible to predict their</w:t>
      </w:r>
      <w:r w:rsidR="00877AB0">
        <w:rPr>
          <w:rFonts w:ascii="Arial" w:hAnsi="Arial" w:cs="Arial"/>
          <w:sz w:val="24"/>
        </w:rPr>
        <w:t xml:space="preserve"> future actions. </w:t>
      </w:r>
      <w:r w:rsidR="009F1F3A">
        <w:rPr>
          <w:rFonts w:ascii="Arial" w:hAnsi="Arial" w:cs="Arial"/>
          <w:sz w:val="24"/>
        </w:rPr>
        <w:t>Due to human variability, simplification through the use of assumptions i</w:t>
      </w:r>
      <w:r w:rsidR="001D2D3F">
        <w:rPr>
          <w:rFonts w:ascii="Arial" w:hAnsi="Arial" w:cs="Arial"/>
          <w:sz w:val="24"/>
        </w:rPr>
        <w:t xml:space="preserve">s critical so </w:t>
      </w:r>
      <w:r w:rsidR="0075053D">
        <w:rPr>
          <w:rFonts w:ascii="Arial" w:hAnsi="Arial" w:cs="Arial"/>
          <w:sz w:val="24"/>
        </w:rPr>
        <w:t xml:space="preserve">predictions </w:t>
      </w:r>
      <w:r w:rsidR="001D2D3F">
        <w:rPr>
          <w:rFonts w:ascii="Arial" w:hAnsi="Arial" w:cs="Arial"/>
          <w:sz w:val="24"/>
        </w:rPr>
        <w:t xml:space="preserve">can </w:t>
      </w:r>
      <w:r w:rsidR="0075053D">
        <w:rPr>
          <w:rFonts w:ascii="Arial" w:hAnsi="Arial" w:cs="Arial"/>
          <w:sz w:val="24"/>
        </w:rPr>
        <w:t>be made.</w:t>
      </w:r>
    </w:p>
    <w:p w:rsidR="001D2D3F" w:rsidRDefault="001D2D3F" w:rsidP="002F4165">
      <w:pPr>
        <w:spacing w:after="0" w:line="480" w:lineRule="auto"/>
        <w:rPr>
          <w:rFonts w:ascii="Arial" w:hAnsi="Arial" w:cs="Arial"/>
          <w:sz w:val="24"/>
        </w:rPr>
      </w:pPr>
    </w:p>
    <w:p w:rsidR="00584F62" w:rsidRDefault="00CE1098" w:rsidP="002F4165">
      <w:pPr>
        <w:spacing w:after="0" w:line="480" w:lineRule="auto"/>
        <w:rPr>
          <w:rFonts w:ascii="Arial" w:hAnsi="Arial" w:cs="Arial"/>
          <w:sz w:val="24"/>
        </w:rPr>
      </w:pPr>
      <w:r>
        <w:rPr>
          <w:rFonts w:ascii="Arial" w:hAnsi="Arial" w:cs="Arial"/>
          <w:sz w:val="24"/>
        </w:rPr>
        <w:t>Conversely,</w:t>
      </w:r>
      <w:r w:rsidR="00530843">
        <w:rPr>
          <w:rFonts w:ascii="Arial" w:hAnsi="Arial" w:cs="Arial"/>
          <w:sz w:val="24"/>
        </w:rPr>
        <w:t xml:space="preserve"> in ‘The Theory of the Leisure Class’</w:t>
      </w:r>
      <w:r w:rsidR="00530843">
        <w:rPr>
          <w:rStyle w:val="FootnoteReference"/>
          <w:rFonts w:ascii="Arial" w:hAnsi="Arial" w:cs="Arial"/>
          <w:sz w:val="24"/>
        </w:rPr>
        <w:footnoteReference w:id="7"/>
      </w:r>
      <w:r w:rsidR="00530843">
        <w:rPr>
          <w:rFonts w:ascii="Arial" w:hAnsi="Arial" w:cs="Arial"/>
          <w:sz w:val="24"/>
        </w:rPr>
        <w:t xml:space="preserve">, the economist Thorsten Veblen </w:t>
      </w:r>
      <w:r w:rsidR="001D2D3F">
        <w:rPr>
          <w:rFonts w:ascii="Arial" w:hAnsi="Arial" w:cs="Arial"/>
          <w:sz w:val="24"/>
        </w:rPr>
        <w:t>somewhat refutes human rationality</w:t>
      </w:r>
      <w:r w:rsidR="00530843">
        <w:rPr>
          <w:rFonts w:ascii="Arial" w:hAnsi="Arial" w:cs="Arial"/>
          <w:sz w:val="24"/>
        </w:rPr>
        <w:t xml:space="preserve">. </w:t>
      </w:r>
      <w:r w:rsidR="00C63E7E">
        <w:rPr>
          <w:rFonts w:ascii="Arial" w:hAnsi="Arial" w:cs="Arial"/>
          <w:sz w:val="24"/>
        </w:rPr>
        <w:t xml:space="preserve">He </w:t>
      </w:r>
      <w:r w:rsidR="00584F62">
        <w:rPr>
          <w:rFonts w:ascii="Arial" w:hAnsi="Arial" w:cs="Arial"/>
          <w:sz w:val="24"/>
        </w:rPr>
        <w:t xml:space="preserve">highlights </w:t>
      </w:r>
      <w:r w:rsidR="00C63E7E">
        <w:rPr>
          <w:rFonts w:ascii="Arial" w:hAnsi="Arial" w:cs="Arial"/>
          <w:sz w:val="24"/>
        </w:rPr>
        <w:t xml:space="preserve">that goods like luxury cars </w:t>
      </w:r>
      <w:r w:rsidR="00AF18BD">
        <w:rPr>
          <w:rFonts w:ascii="Arial" w:hAnsi="Arial" w:cs="Arial"/>
          <w:sz w:val="24"/>
        </w:rPr>
        <w:t>are ‘conspicuously</w:t>
      </w:r>
      <w:r w:rsidR="00A70BDA">
        <w:rPr>
          <w:rFonts w:ascii="Arial" w:hAnsi="Arial" w:cs="Arial"/>
          <w:sz w:val="24"/>
        </w:rPr>
        <w:t xml:space="preserve"> consumed’</w:t>
      </w:r>
      <w:r w:rsidR="00AF18BD">
        <w:rPr>
          <w:rStyle w:val="FootnoteReference"/>
          <w:rFonts w:ascii="Arial" w:hAnsi="Arial" w:cs="Arial"/>
          <w:sz w:val="24"/>
        </w:rPr>
        <w:footnoteReference w:id="8"/>
      </w:r>
      <w:r w:rsidR="00C63E7E">
        <w:rPr>
          <w:rFonts w:ascii="Arial" w:hAnsi="Arial" w:cs="Arial"/>
          <w:sz w:val="24"/>
        </w:rPr>
        <w:t>. They are a way for wealthy consumers to show off their economic</w:t>
      </w:r>
      <w:r w:rsidR="006A0676">
        <w:rPr>
          <w:rFonts w:ascii="Arial" w:hAnsi="Arial" w:cs="Arial"/>
          <w:sz w:val="24"/>
        </w:rPr>
        <w:t xml:space="preserve"> power</w:t>
      </w:r>
      <w:r w:rsidR="00C63E7E">
        <w:rPr>
          <w:rFonts w:ascii="Arial" w:hAnsi="Arial" w:cs="Arial"/>
          <w:sz w:val="24"/>
        </w:rPr>
        <w:t xml:space="preserve">; hence their demand </w:t>
      </w:r>
      <w:r w:rsidR="00AF18BD">
        <w:rPr>
          <w:rFonts w:ascii="Arial" w:hAnsi="Arial" w:cs="Arial"/>
          <w:sz w:val="24"/>
        </w:rPr>
        <w:t xml:space="preserve">actually </w:t>
      </w:r>
      <w:r w:rsidR="00AF18BD" w:rsidRPr="00AF18BD">
        <w:rPr>
          <w:rFonts w:ascii="Arial" w:hAnsi="Arial" w:cs="Arial"/>
          <w:i/>
          <w:sz w:val="24"/>
        </w:rPr>
        <w:t>increases</w:t>
      </w:r>
      <w:r w:rsidR="00AF18BD">
        <w:rPr>
          <w:rFonts w:ascii="Arial" w:hAnsi="Arial" w:cs="Arial"/>
          <w:sz w:val="24"/>
        </w:rPr>
        <w:t xml:space="preserve"> at higher prices. </w:t>
      </w:r>
      <w:r w:rsidR="00704E61" w:rsidRPr="00704E61">
        <w:rPr>
          <w:rFonts w:ascii="Arial" w:hAnsi="Arial" w:cs="Arial"/>
          <w:sz w:val="24"/>
        </w:rPr>
        <w:t>Whilst</w:t>
      </w:r>
      <w:r w:rsidR="00AF18BD">
        <w:rPr>
          <w:rFonts w:ascii="Arial" w:hAnsi="Arial" w:cs="Arial"/>
          <w:sz w:val="24"/>
        </w:rPr>
        <w:t xml:space="preserve"> to an extent </w:t>
      </w:r>
      <w:r w:rsidR="00C63E7E">
        <w:rPr>
          <w:rFonts w:ascii="Arial" w:hAnsi="Arial" w:cs="Arial"/>
          <w:sz w:val="24"/>
        </w:rPr>
        <w:t xml:space="preserve">I agree </w:t>
      </w:r>
      <w:r w:rsidR="00AF18BD">
        <w:rPr>
          <w:rFonts w:ascii="Arial" w:hAnsi="Arial" w:cs="Arial"/>
          <w:sz w:val="24"/>
        </w:rPr>
        <w:t xml:space="preserve">simplifying human behaviour is necessary to enable prediction, we must be careful not to reduce human beings to the status of robotic, totally rational beings. As Veblen’s work shows, we can often be irrational and motivated by </w:t>
      </w:r>
      <w:r w:rsidR="00530843">
        <w:rPr>
          <w:rFonts w:ascii="Arial" w:hAnsi="Arial" w:cs="Arial"/>
          <w:sz w:val="24"/>
        </w:rPr>
        <w:t xml:space="preserve">factors </w:t>
      </w:r>
      <w:r w:rsidR="00584F62">
        <w:rPr>
          <w:rFonts w:ascii="Arial" w:hAnsi="Arial" w:cs="Arial"/>
          <w:sz w:val="24"/>
        </w:rPr>
        <w:t xml:space="preserve">separated from reason like our social environment. </w:t>
      </w:r>
      <w:r w:rsidR="00AF18BD">
        <w:rPr>
          <w:rFonts w:ascii="Arial" w:hAnsi="Arial" w:cs="Arial"/>
          <w:sz w:val="24"/>
        </w:rPr>
        <w:t>Rejecting</w:t>
      </w:r>
      <w:r w:rsidR="00584F62">
        <w:rPr>
          <w:rFonts w:ascii="Arial" w:hAnsi="Arial" w:cs="Arial"/>
          <w:sz w:val="24"/>
        </w:rPr>
        <w:t xml:space="preserve"> these factors by assuming rationality limits the accuracy of social scientific prediction</w:t>
      </w:r>
      <w:r w:rsidR="001D2D3F">
        <w:rPr>
          <w:rFonts w:ascii="Arial" w:hAnsi="Arial" w:cs="Arial"/>
          <w:sz w:val="24"/>
        </w:rPr>
        <w:t xml:space="preserve">s by undermining the irrationality </w:t>
      </w:r>
      <w:r w:rsidR="00584F62">
        <w:rPr>
          <w:rFonts w:ascii="Arial" w:hAnsi="Arial" w:cs="Arial"/>
          <w:sz w:val="24"/>
        </w:rPr>
        <w:t>that makes us human.</w:t>
      </w:r>
    </w:p>
    <w:p w:rsidR="00BA11F6" w:rsidRDefault="00BA11F6" w:rsidP="002F4165">
      <w:pPr>
        <w:spacing w:after="0" w:line="480" w:lineRule="auto"/>
        <w:rPr>
          <w:rFonts w:ascii="Arial" w:hAnsi="Arial" w:cs="Arial"/>
          <w:sz w:val="24"/>
        </w:rPr>
      </w:pPr>
    </w:p>
    <w:p w:rsidR="00447F0A" w:rsidRPr="00A15469" w:rsidRDefault="00447F0A" w:rsidP="00447F0A">
      <w:pPr>
        <w:spacing w:line="480" w:lineRule="auto"/>
        <w:rPr>
          <w:rFonts w:ascii="Arial" w:hAnsi="Arial" w:cs="Arial"/>
          <w:color w:val="000000" w:themeColor="text1"/>
          <w:sz w:val="24"/>
        </w:rPr>
      </w:pPr>
      <w:r w:rsidRPr="00180F45">
        <w:rPr>
          <w:rFonts w:ascii="Arial" w:hAnsi="Arial" w:cs="Arial"/>
          <w:color w:val="000000" w:themeColor="text1"/>
          <w:sz w:val="24"/>
        </w:rPr>
        <w:t>According</w:t>
      </w:r>
      <w:r w:rsidR="0075053D">
        <w:rPr>
          <w:rFonts w:ascii="Arial" w:hAnsi="Arial" w:cs="Arial"/>
          <w:color w:val="000000" w:themeColor="text1"/>
          <w:sz w:val="24"/>
        </w:rPr>
        <w:t xml:space="preserve"> to the Verstehen position, the </w:t>
      </w:r>
      <w:r w:rsidRPr="00180F45">
        <w:rPr>
          <w:rFonts w:ascii="Arial" w:hAnsi="Arial" w:cs="Arial"/>
          <w:color w:val="000000" w:themeColor="text1"/>
          <w:sz w:val="24"/>
        </w:rPr>
        <w:t>Human Sciences</w:t>
      </w:r>
      <w:r w:rsidR="0075053D">
        <w:rPr>
          <w:rFonts w:ascii="Arial" w:hAnsi="Arial" w:cs="Arial"/>
          <w:color w:val="000000" w:themeColor="text1"/>
          <w:sz w:val="24"/>
        </w:rPr>
        <w:t xml:space="preserve"> aims</w:t>
      </w:r>
      <w:r>
        <w:rPr>
          <w:rFonts w:ascii="Arial" w:hAnsi="Arial" w:cs="Arial"/>
          <w:color w:val="000000" w:themeColor="text1"/>
          <w:sz w:val="24"/>
        </w:rPr>
        <w:t xml:space="preserve"> to understand social actions as understood by ‘‘</w:t>
      </w:r>
      <w:r w:rsidRPr="00180F45">
        <w:rPr>
          <w:rFonts w:ascii="Arial" w:hAnsi="Arial" w:cs="Arial"/>
          <w:color w:val="000000" w:themeColor="text1"/>
          <w:sz w:val="24"/>
        </w:rPr>
        <w:t>agents</w:t>
      </w:r>
      <w:r>
        <w:rPr>
          <w:rFonts w:ascii="Arial" w:hAnsi="Arial" w:cs="Arial"/>
          <w:color w:val="000000" w:themeColor="text1"/>
          <w:sz w:val="24"/>
        </w:rPr>
        <w:t>’</w:t>
      </w:r>
      <w:r>
        <w:rPr>
          <w:rStyle w:val="FootnoteReference"/>
          <w:rFonts w:ascii="Arial" w:hAnsi="Arial" w:cs="Arial"/>
          <w:color w:val="000000" w:themeColor="text1"/>
          <w:sz w:val="24"/>
        </w:rPr>
        <w:footnoteReference w:id="9"/>
      </w:r>
      <w:r>
        <w:rPr>
          <w:rFonts w:ascii="Arial" w:hAnsi="Arial" w:cs="Arial"/>
          <w:color w:val="000000" w:themeColor="text1"/>
          <w:sz w:val="24"/>
        </w:rPr>
        <w:t>’ themselves.</w:t>
      </w:r>
      <w:r w:rsidRPr="00180F45">
        <w:rPr>
          <w:rFonts w:ascii="Arial" w:hAnsi="Arial" w:cs="Arial"/>
          <w:color w:val="000000" w:themeColor="text1"/>
          <w:sz w:val="24"/>
        </w:rPr>
        <w:t xml:space="preserve"> </w:t>
      </w:r>
      <w:r w:rsidR="00704E61">
        <w:rPr>
          <w:rFonts w:ascii="Arial" w:hAnsi="Arial" w:cs="Arial"/>
          <w:color w:val="000000" w:themeColor="text1"/>
          <w:sz w:val="24"/>
        </w:rPr>
        <w:t>To</w:t>
      </w:r>
      <w:r w:rsidRPr="00180F45">
        <w:rPr>
          <w:rFonts w:ascii="Arial" w:hAnsi="Arial" w:cs="Arial"/>
          <w:color w:val="000000" w:themeColor="text1"/>
          <w:sz w:val="24"/>
        </w:rPr>
        <w:t xml:space="preserve"> gain an accurate underst</w:t>
      </w:r>
      <w:r>
        <w:rPr>
          <w:rFonts w:ascii="Arial" w:hAnsi="Arial" w:cs="Arial"/>
          <w:color w:val="000000" w:themeColor="text1"/>
          <w:sz w:val="24"/>
        </w:rPr>
        <w:t xml:space="preserve">anding of human actions, we must </w:t>
      </w:r>
      <w:r w:rsidR="000279D5">
        <w:rPr>
          <w:rFonts w:ascii="Arial" w:hAnsi="Arial" w:cs="Arial"/>
          <w:color w:val="000000" w:themeColor="text1"/>
          <w:sz w:val="24"/>
        </w:rPr>
        <w:t>tra</w:t>
      </w:r>
      <w:r w:rsidR="00A15469">
        <w:rPr>
          <w:rFonts w:ascii="Arial" w:hAnsi="Arial" w:cs="Arial"/>
          <w:color w:val="000000" w:themeColor="text1"/>
          <w:sz w:val="24"/>
        </w:rPr>
        <w:t>de</w:t>
      </w:r>
      <w:r>
        <w:rPr>
          <w:rFonts w:ascii="Arial" w:hAnsi="Arial" w:cs="Arial"/>
          <w:color w:val="000000" w:themeColor="text1"/>
          <w:sz w:val="24"/>
        </w:rPr>
        <w:t xml:space="preserve"> simplistic statements of mechanical cause</w:t>
      </w:r>
      <w:r w:rsidR="001D2D3F">
        <w:rPr>
          <w:rFonts w:ascii="Arial" w:hAnsi="Arial" w:cs="Arial"/>
          <w:color w:val="000000" w:themeColor="text1"/>
          <w:sz w:val="24"/>
        </w:rPr>
        <w:t>-</w:t>
      </w:r>
      <w:r>
        <w:rPr>
          <w:rFonts w:ascii="Arial" w:hAnsi="Arial" w:cs="Arial"/>
          <w:color w:val="000000" w:themeColor="text1"/>
          <w:sz w:val="24"/>
        </w:rPr>
        <w:t>and</w:t>
      </w:r>
      <w:r w:rsidR="001D2D3F">
        <w:rPr>
          <w:rFonts w:ascii="Arial" w:hAnsi="Arial" w:cs="Arial"/>
          <w:color w:val="000000" w:themeColor="text1"/>
          <w:sz w:val="24"/>
        </w:rPr>
        <w:t>-</w:t>
      </w:r>
      <w:r>
        <w:rPr>
          <w:rFonts w:ascii="Arial" w:hAnsi="Arial" w:cs="Arial"/>
          <w:color w:val="000000" w:themeColor="text1"/>
          <w:sz w:val="24"/>
        </w:rPr>
        <w:t xml:space="preserve">effect and instead use emotion to empathise with the complexities of human motivations. Otherwise </w:t>
      </w:r>
      <w:r>
        <w:rPr>
          <w:rFonts w:ascii="Arial" w:hAnsi="Arial" w:cs="Arial"/>
          <w:color w:val="000000" w:themeColor="text1"/>
          <w:sz w:val="24"/>
        </w:rPr>
        <w:lastRenderedPageBreak/>
        <w:t xml:space="preserve">we might misunderstand what is truly going on. </w:t>
      </w:r>
      <w:r w:rsidRPr="00180F45">
        <w:rPr>
          <w:rFonts w:ascii="Arial" w:hAnsi="Arial" w:cs="Arial"/>
          <w:color w:val="000000" w:themeColor="text1"/>
          <w:sz w:val="24"/>
        </w:rPr>
        <w:t>The sociologist Erving Goffman applied this position in ‘Asylums’</w:t>
      </w:r>
      <w:r w:rsidRPr="00180F45">
        <w:rPr>
          <w:rStyle w:val="FootnoteReference"/>
          <w:rFonts w:ascii="Arial" w:hAnsi="Arial" w:cs="Arial"/>
          <w:color w:val="000000" w:themeColor="text1"/>
          <w:sz w:val="24"/>
        </w:rPr>
        <w:footnoteReference w:id="10"/>
      </w:r>
      <w:r>
        <w:rPr>
          <w:rFonts w:ascii="Arial" w:hAnsi="Arial" w:cs="Arial"/>
          <w:color w:val="000000" w:themeColor="text1"/>
          <w:sz w:val="24"/>
        </w:rPr>
        <w:t xml:space="preserve">. Goffman </w:t>
      </w:r>
      <w:r w:rsidRPr="00180F45">
        <w:rPr>
          <w:rFonts w:ascii="Arial" w:hAnsi="Arial" w:cs="Arial"/>
          <w:color w:val="000000" w:themeColor="text1"/>
          <w:sz w:val="24"/>
        </w:rPr>
        <w:t xml:space="preserve">studied mental institutions </w:t>
      </w:r>
      <w:r w:rsidR="00177080">
        <w:rPr>
          <w:rFonts w:ascii="Arial" w:hAnsi="Arial" w:cs="Arial"/>
          <w:color w:val="000000" w:themeColor="text1"/>
          <w:sz w:val="24"/>
        </w:rPr>
        <w:t>by imm</w:t>
      </w:r>
      <w:r w:rsidR="00A15469">
        <w:rPr>
          <w:rFonts w:ascii="Arial" w:hAnsi="Arial" w:cs="Arial"/>
          <w:color w:val="000000" w:themeColor="text1"/>
          <w:sz w:val="24"/>
        </w:rPr>
        <w:t>ersing himself in the patients’ lives. He observed that when isolated in this sta</w:t>
      </w:r>
      <w:r w:rsidR="0075053D">
        <w:rPr>
          <w:rFonts w:ascii="Arial" w:hAnsi="Arial" w:cs="Arial"/>
          <w:color w:val="000000" w:themeColor="text1"/>
          <w:sz w:val="24"/>
        </w:rPr>
        <w:t>te</w:t>
      </w:r>
      <w:r w:rsidR="00A15469">
        <w:rPr>
          <w:rFonts w:ascii="Arial" w:hAnsi="Arial" w:cs="Arial"/>
          <w:color w:val="000000" w:themeColor="text1"/>
          <w:sz w:val="24"/>
        </w:rPr>
        <w:t xml:space="preserve">, patients </w:t>
      </w:r>
      <w:r w:rsidRPr="00180F45">
        <w:rPr>
          <w:rFonts w:ascii="Arial" w:hAnsi="Arial" w:cs="Arial"/>
          <w:color w:val="000000" w:themeColor="text1"/>
          <w:sz w:val="24"/>
        </w:rPr>
        <w:t>would horde ‘everyday’</w:t>
      </w:r>
      <w:r w:rsidRPr="00180F45">
        <w:rPr>
          <w:rStyle w:val="FootnoteReference"/>
          <w:rFonts w:ascii="Arial" w:hAnsi="Arial" w:cs="Arial"/>
          <w:color w:val="000000" w:themeColor="text1"/>
          <w:sz w:val="24"/>
        </w:rPr>
        <w:footnoteReference w:id="11"/>
      </w:r>
      <w:r>
        <w:rPr>
          <w:rFonts w:ascii="Arial" w:hAnsi="Arial" w:cs="Arial"/>
          <w:color w:val="000000" w:themeColor="text1"/>
          <w:sz w:val="24"/>
        </w:rPr>
        <w:t xml:space="preserve"> items</w:t>
      </w:r>
      <w:r w:rsidR="000279D5">
        <w:rPr>
          <w:rFonts w:ascii="Arial" w:hAnsi="Arial" w:cs="Arial"/>
          <w:color w:val="000000" w:themeColor="text1"/>
          <w:sz w:val="24"/>
        </w:rPr>
        <w:t xml:space="preserve">. Outwardly </w:t>
      </w:r>
      <w:r>
        <w:rPr>
          <w:rFonts w:ascii="Arial" w:hAnsi="Arial" w:cs="Arial"/>
          <w:sz w:val="24"/>
        </w:rPr>
        <w:t>this behaviour might seem evidence of</w:t>
      </w:r>
      <w:r w:rsidR="00177080">
        <w:rPr>
          <w:rFonts w:ascii="Arial" w:hAnsi="Arial" w:cs="Arial"/>
          <w:sz w:val="24"/>
        </w:rPr>
        <w:t xml:space="preserve"> psychosis. </w:t>
      </w:r>
      <w:r w:rsidR="000279D5">
        <w:rPr>
          <w:rFonts w:ascii="Arial" w:hAnsi="Arial" w:cs="Arial"/>
          <w:sz w:val="24"/>
        </w:rPr>
        <w:t xml:space="preserve">However Goffman, applying the Verstehen approach, instead </w:t>
      </w:r>
      <w:r w:rsidRPr="001321E0">
        <w:rPr>
          <w:rFonts w:ascii="Arial" w:hAnsi="Arial" w:cs="Arial"/>
          <w:sz w:val="24"/>
        </w:rPr>
        <w:t>suggested that the patients’ behaviour was ‘eminently rational’</w:t>
      </w:r>
      <w:r w:rsidRPr="001321E0">
        <w:rPr>
          <w:rStyle w:val="FootnoteReference"/>
          <w:rFonts w:ascii="Arial" w:hAnsi="Arial" w:cs="Arial"/>
          <w:sz w:val="24"/>
        </w:rPr>
        <w:footnoteReference w:id="12"/>
      </w:r>
      <w:r>
        <w:rPr>
          <w:rFonts w:ascii="Arial" w:hAnsi="Arial" w:cs="Arial"/>
          <w:sz w:val="24"/>
        </w:rPr>
        <w:t>:</w:t>
      </w:r>
      <w:r w:rsidR="00A15469">
        <w:rPr>
          <w:rFonts w:ascii="Arial" w:hAnsi="Arial" w:cs="Arial"/>
          <w:sz w:val="24"/>
        </w:rPr>
        <w:t xml:space="preserve"> they had been denied</w:t>
      </w:r>
      <w:r>
        <w:rPr>
          <w:rFonts w:ascii="Arial" w:hAnsi="Arial" w:cs="Arial"/>
          <w:sz w:val="24"/>
        </w:rPr>
        <w:t xml:space="preserve"> storage space and this was the only way </w:t>
      </w:r>
      <w:r w:rsidR="00A15469">
        <w:rPr>
          <w:rFonts w:ascii="Arial" w:hAnsi="Arial" w:cs="Arial"/>
          <w:sz w:val="24"/>
        </w:rPr>
        <w:t>to</w:t>
      </w:r>
      <w:r>
        <w:rPr>
          <w:rFonts w:ascii="Arial" w:hAnsi="Arial" w:cs="Arial"/>
          <w:sz w:val="24"/>
        </w:rPr>
        <w:t xml:space="preserve"> maintain some individual autonomy. This example shows that the sentient nature of humans means that sim</w:t>
      </w:r>
      <w:r w:rsidR="000279D5">
        <w:rPr>
          <w:rFonts w:ascii="Arial" w:hAnsi="Arial" w:cs="Arial"/>
          <w:sz w:val="24"/>
        </w:rPr>
        <w:t>ple empirical judgements</w:t>
      </w:r>
      <w:r w:rsidR="00A15469">
        <w:rPr>
          <w:rFonts w:ascii="Arial" w:hAnsi="Arial" w:cs="Arial"/>
          <w:sz w:val="24"/>
        </w:rPr>
        <w:t xml:space="preserve"> of humans</w:t>
      </w:r>
      <w:r w:rsidR="000279D5">
        <w:rPr>
          <w:rFonts w:ascii="Arial" w:hAnsi="Arial" w:cs="Arial"/>
          <w:sz w:val="24"/>
        </w:rPr>
        <w:t xml:space="preserve"> may be</w:t>
      </w:r>
      <w:r>
        <w:rPr>
          <w:rFonts w:ascii="Arial" w:hAnsi="Arial" w:cs="Arial"/>
          <w:sz w:val="24"/>
        </w:rPr>
        <w:t xml:space="preserve"> </w:t>
      </w:r>
      <w:r w:rsidR="0075053D">
        <w:rPr>
          <w:rFonts w:ascii="Arial" w:hAnsi="Arial" w:cs="Arial"/>
          <w:sz w:val="24"/>
        </w:rPr>
        <w:t>inaccurate</w:t>
      </w:r>
      <w:r>
        <w:rPr>
          <w:rFonts w:ascii="Arial" w:hAnsi="Arial" w:cs="Arial"/>
          <w:sz w:val="24"/>
        </w:rPr>
        <w:t xml:space="preserve">. To </w:t>
      </w:r>
      <w:r w:rsidR="000279D5">
        <w:rPr>
          <w:rFonts w:ascii="Arial" w:hAnsi="Arial" w:cs="Arial"/>
          <w:sz w:val="24"/>
        </w:rPr>
        <w:t xml:space="preserve">gain a truly </w:t>
      </w:r>
      <w:r>
        <w:rPr>
          <w:rFonts w:ascii="Arial" w:hAnsi="Arial" w:cs="Arial"/>
          <w:sz w:val="24"/>
        </w:rPr>
        <w:t xml:space="preserve">accurate understanding of human behaviour easy conclusions must be continually </w:t>
      </w:r>
      <w:r w:rsidR="000279D5">
        <w:rPr>
          <w:rFonts w:ascii="Arial" w:hAnsi="Arial" w:cs="Arial"/>
          <w:sz w:val="24"/>
        </w:rPr>
        <w:t xml:space="preserve">called into question, and </w:t>
      </w:r>
      <w:r w:rsidRPr="001321E0">
        <w:rPr>
          <w:rFonts w:ascii="Arial" w:hAnsi="Arial" w:cs="Arial"/>
          <w:sz w:val="24"/>
        </w:rPr>
        <w:t>we must empathise</w:t>
      </w:r>
      <w:r>
        <w:rPr>
          <w:rFonts w:ascii="Arial" w:hAnsi="Arial" w:cs="Arial"/>
          <w:sz w:val="24"/>
        </w:rPr>
        <w:t xml:space="preserve"> with humans to understand their complex motivations.</w:t>
      </w:r>
    </w:p>
    <w:p w:rsidR="00530843" w:rsidRPr="00C87D0D" w:rsidRDefault="00447F0A" w:rsidP="00447F0A">
      <w:pPr>
        <w:spacing w:line="480" w:lineRule="auto"/>
        <w:rPr>
          <w:rFonts w:ascii="Arial" w:hAnsi="Arial" w:cs="Arial"/>
          <w:color w:val="000000" w:themeColor="text1"/>
          <w:sz w:val="24"/>
        </w:rPr>
      </w:pPr>
      <w:r>
        <w:rPr>
          <w:rFonts w:ascii="Arial" w:hAnsi="Arial" w:cs="Arial"/>
          <w:sz w:val="24"/>
        </w:rPr>
        <w:t>Conversely, emotional attachment in the Human Sciences can hinder accuracy of knowledge</w:t>
      </w:r>
      <w:r w:rsidR="00C87D0D">
        <w:rPr>
          <w:rFonts w:ascii="Arial" w:hAnsi="Arial" w:cs="Arial"/>
          <w:sz w:val="24"/>
        </w:rPr>
        <w:t xml:space="preserve"> and limit objectivity</w:t>
      </w:r>
      <w:r>
        <w:rPr>
          <w:rFonts w:ascii="Arial" w:hAnsi="Arial" w:cs="Arial"/>
          <w:sz w:val="24"/>
        </w:rPr>
        <w:t>. In</w:t>
      </w:r>
      <w:r w:rsidR="00426332">
        <w:rPr>
          <w:rFonts w:ascii="Arial" w:hAnsi="Arial" w:cs="Arial"/>
          <w:sz w:val="24"/>
        </w:rPr>
        <w:t xml:space="preserve"> </w:t>
      </w:r>
      <w:r>
        <w:rPr>
          <w:rFonts w:ascii="Arial" w:hAnsi="Arial" w:cs="Arial"/>
          <w:sz w:val="24"/>
        </w:rPr>
        <w:t>‘In Cold Blood’</w:t>
      </w:r>
      <w:r w:rsidR="00426332">
        <w:rPr>
          <w:rFonts w:ascii="Arial" w:hAnsi="Arial" w:cs="Arial"/>
          <w:sz w:val="24"/>
        </w:rPr>
        <w:t xml:space="preserve">, the author </w:t>
      </w:r>
      <w:r>
        <w:rPr>
          <w:rFonts w:ascii="Arial" w:hAnsi="Arial" w:cs="Arial"/>
          <w:sz w:val="24"/>
        </w:rPr>
        <w:t xml:space="preserve">Truman </w:t>
      </w:r>
      <w:r w:rsidRPr="00272C48">
        <w:rPr>
          <w:rFonts w:ascii="Arial" w:hAnsi="Arial" w:cs="Arial"/>
          <w:color w:val="000000" w:themeColor="text1"/>
          <w:sz w:val="24"/>
        </w:rPr>
        <w:t>Capote aimed to delve into the psychological mind-set of the Clutter murderers. Whilst researching, Capote befriended the killer Perry Smith’</w:t>
      </w:r>
      <w:r w:rsidR="00426332">
        <w:rPr>
          <w:rFonts w:ascii="Arial" w:hAnsi="Arial" w:cs="Arial"/>
          <w:color w:val="000000" w:themeColor="text1"/>
          <w:sz w:val="24"/>
        </w:rPr>
        <w:t>; this close relationship may have</w:t>
      </w:r>
      <w:r w:rsidR="00C87D0D">
        <w:rPr>
          <w:rFonts w:ascii="Arial" w:hAnsi="Arial" w:cs="Arial"/>
          <w:color w:val="000000" w:themeColor="text1"/>
          <w:sz w:val="24"/>
        </w:rPr>
        <w:t xml:space="preserve"> undermined C</w:t>
      </w:r>
      <w:r w:rsidR="001D2D3F">
        <w:rPr>
          <w:rFonts w:ascii="Arial" w:hAnsi="Arial" w:cs="Arial"/>
          <w:color w:val="000000" w:themeColor="text1"/>
          <w:sz w:val="24"/>
        </w:rPr>
        <w:t>apote’s credibility</w:t>
      </w:r>
      <w:r w:rsidR="00D82947">
        <w:rPr>
          <w:rFonts w:ascii="Arial" w:hAnsi="Arial" w:cs="Arial"/>
          <w:color w:val="000000" w:themeColor="text1"/>
          <w:sz w:val="24"/>
        </w:rPr>
        <w:t xml:space="preserve">. </w:t>
      </w:r>
      <w:r w:rsidR="00426332">
        <w:rPr>
          <w:rFonts w:ascii="Arial" w:hAnsi="Arial" w:cs="Arial"/>
          <w:color w:val="000000" w:themeColor="text1"/>
          <w:sz w:val="24"/>
        </w:rPr>
        <w:t xml:space="preserve"> </w:t>
      </w:r>
      <w:r w:rsidR="00D82947">
        <w:rPr>
          <w:rFonts w:ascii="Arial" w:hAnsi="Arial" w:cs="Arial"/>
          <w:color w:val="000000" w:themeColor="text1"/>
          <w:sz w:val="24"/>
        </w:rPr>
        <w:t>For instance, in</w:t>
      </w:r>
      <w:r w:rsidRPr="00272C48">
        <w:rPr>
          <w:rFonts w:ascii="Arial" w:hAnsi="Arial" w:cs="Arial"/>
          <w:color w:val="000000" w:themeColor="text1"/>
          <w:sz w:val="24"/>
        </w:rPr>
        <w:t xml:space="preserve"> spite of the severity of Smith’s crimes, </w:t>
      </w:r>
      <w:bookmarkStart w:id="0" w:name="_GoBack"/>
      <w:bookmarkEnd w:id="0"/>
      <w:r w:rsidRPr="00272C48">
        <w:rPr>
          <w:rFonts w:ascii="Arial" w:hAnsi="Arial" w:cs="Arial"/>
          <w:color w:val="000000" w:themeColor="text1"/>
          <w:sz w:val="24"/>
        </w:rPr>
        <w:t xml:space="preserve">Capote still selectively focuses </w:t>
      </w:r>
      <w:r>
        <w:rPr>
          <w:rFonts w:ascii="Arial" w:hAnsi="Arial" w:cs="Arial"/>
          <w:color w:val="000000" w:themeColor="text1"/>
          <w:sz w:val="24"/>
        </w:rPr>
        <w:t xml:space="preserve">on </w:t>
      </w:r>
      <w:r w:rsidR="00426332">
        <w:rPr>
          <w:rFonts w:ascii="Arial" w:hAnsi="Arial" w:cs="Arial"/>
          <w:color w:val="000000" w:themeColor="text1"/>
          <w:sz w:val="24"/>
        </w:rPr>
        <w:t>his</w:t>
      </w:r>
      <w:r w:rsidRPr="00272C48">
        <w:rPr>
          <w:rFonts w:ascii="Arial" w:hAnsi="Arial" w:cs="Arial"/>
          <w:color w:val="000000" w:themeColor="text1"/>
          <w:sz w:val="24"/>
        </w:rPr>
        <w:t xml:space="preserve"> artistic side</w:t>
      </w:r>
      <w:r w:rsidR="00426332">
        <w:rPr>
          <w:rFonts w:ascii="Arial" w:hAnsi="Arial" w:cs="Arial"/>
          <w:color w:val="000000" w:themeColor="text1"/>
          <w:sz w:val="24"/>
        </w:rPr>
        <w:t xml:space="preserve"> (</w:t>
      </w:r>
      <w:r w:rsidR="00D82947">
        <w:rPr>
          <w:rFonts w:ascii="Arial" w:hAnsi="Arial" w:cs="Arial"/>
          <w:color w:val="000000" w:themeColor="text1"/>
          <w:sz w:val="24"/>
        </w:rPr>
        <w:t>describing</w:t>
      </w:r>
      <w:r w:rsidR="00426332">
        <w:rPr>
          <w:rFonts w:ascii="Arial" w:hAnsi="Arial" w:cs="Arial"/>
          <w:color w:val="000000" w:themeColor="text1"/>
          <w:sz w:val="24"/>
        </w:rPr>
        <w:t xml:space="preserve"> his</w:t>
      </w:r>
      <w:r>
        <w:rPr>
          <w:rFonts w:ascii="Arial" w:hAnsi="Arial" w:cs="Arial"/>
          <w:color w:val="000000" w:themeColor="text1"/>
          <w:sz w:val="24"/>
        </w:rPr>
        <w:t xml:space="preserve"> </w:t>
      </w:r>
      <w:r w:rsidRPr="00272C48">
        <w:rPr>
          <w:rFonts w:ascii="Arial" w:hAnsi="Arial" w:cs="Arial"/>
          <w:color w:val="000000" w:themeColor="text1"/>
          <w:sz w:val="24"/>
        </w:rPr>
        <w:t>‘beautiful penmanship’</w:t>
      </w:r>
      <w:r w:rsidRPr="00272C48">
        <w:rPr>
          <w:rStyle w:val="FootnoteReference"/>
          <w:rFonts w:ascii="Arial" w:hAnsi="Arial" w:cs="Arial"/>
          <w:color w:val="000000" w:themeColor="text1"/>
          <w:sz w:val="24"/>
        </w:rPr>
        <w:footnoteReference w:id="13"/>
      </w:r>
      <w:r w:rsidRPr="00272C48">
        <w:rPr>
          <w:rFonts w:ascii="Arial" w:hAnsi="Arial" w:cs="Arial"/>
          <w:color w:val="000000" w:themeColor="text1"/>
          <w:sz w:val="24"/>
        </w:rPr>
        <w:t>), to paint him as a troubled figure</w:t>
      </w:r>
      <w:r w:rsidR="00426332">
        <w:rPr>
          <w:rFonts w:ascii="Arial" w:hAnsi="Arial" w:cs="Arial"/>
          <w:color w:val="000000" w:themeColor="text1"/>
          <w:sz w:val="24"/>
        </w:rPr>
        <w:t>,</w:t>
      </w:r>
      <w:r w:rsidRPr="00272C48">
        <w:rPr>
          <w:rFonts w:ascii="Arial" w:hAnsi="Arial" w:cs="Arial"/>
          <w:color w:val="000000" w:themeColor="text1"/>
          <w:sz w:val="24"/>
        </w:rPr>
        <w:t xml:space="preserve"> undeserving of </w:t>
      </w:r>
      <w:r w:rsidR="00426332">
        <w:rPr>
          <w:rFonts w:ascii="Arial" w:hAnsi="Arial" w:cs="Arial"/>
          <w:color w:val="000000" w:themeColor="text1"/>
          <w:sz w:val="24"/>
        </w:rPr>
        <w:t>harsh punishment</w:t>
      </w:r>
      <w:r w:rsidR="00D82947">
        <w:rPr>
          <w:rFonts w:ascii="Arial" w:hAnsi="Arial" w:cs="Arial"/>
          <w:color w:val="000000" w:themeColor="text1"/>
          <w:sz w:val="24"/>
        </w:rPr>
        <w:t>.</w:t>
      </w:r>
      <w:r w:rsidRPr="00272C48">
        <w:rPr>
          <w:rFonts w:ascii="Arial" w:hAnsi="Arial" w:cs="Arial"/>
          <w:color w:val="000000" w:themeColor="text1"/>
          <w:sz w:val="24"/>
        </w:rPr>
        <w:t xml:space="preserve"> </w:t>
      </w:r>
      <w:r w:rsidR="00C87D0D">
        <w:rPr>
          <w:rFonts w:ascii="Arial" w:hAnsi="Arial" w:cs="Arial"/>
          <w:color w:val="000000" w:themeColor="text1"/>
          <w:sz w:val="24"/>
        </w:rPr>
        <w:t xml:space="preserve">Whilst emotion is undoubtedly important in connecting us with our human subjects, this example highlights how it is </w:t>
      </w:r>
      <w:r w:rsidR="00426332">
        <w:rPr>
          <w:rFonts w:ascii="Arial" w:hAnsi="Arial" w:cs="Arial"/>
          <w:color w:val="000000" w:themeColor="text1"/>
          <w:sz w:val="24"/>
        </w:rPr>
        <w:t xml:space="preserve">sometimes </w:t>
      </w:r>
      <w:r>
        <w:rPr>
          <w:rFonts w:ascii="Arial" w:hAnsi="Arial" w:cs="Arial"/>
          <w:color w:val="000000" w:themeColor="text1"/>
          <w:sz w:val="24"/>
        </w:rPr>
        <w:lastRenderedPageBreak/>
        <w:t>difficult to know whether empathy has truly led t</w:t>
      </w:r>
      <w:r w:rsidR="00C87D0D">
        <w:rPr>
          <w:rFonts w:ascii="Arial" w:hAnsi="Arial" w:cs="Arial"/>
          <w:color w:val="000000" w:themeColor="text1"/>
          <w:sz w:val="24"/>
        </w:rPr>
        <w:t>o a more accurate understanding. Emotion must always be tempered with factual evidence. In my opinion, Capote’s selective insistence of Smith’s sensitive side and his glossing over of his heinous crimes illustrates that here emotion has prevented an accurate and truly objective understanding of the whole situation being formed. Capote has attained not accuracy but instead a distortion of true reality.</w:t>
      </w:r>
    </w:p>
    <w:p w:rsidR="00CC44E7" w:rsidRDefault="00C63E7E" w:rsidP="00447F0A">
      <w:pPr>
        <w:spacing w:line="480" w:lineRule="auto"/>
        <w:rPr>
          <w:rFonts w:ascii="Arial" w:hAnsi="Arial" w:cs="Arial"/>
          <w:sz w:val="24"/>
        </w:rPr>
      </w:pPr>
      <w:r>
        <w:rPr>
          <w:rFonts w:ascii="Arial" w:hAnsi="Arial" w:cs="Arial"/>
          <w:sz w:val="24"/>
        </w:rPr>
        <w:t>Overall, I believe this statement has some tru</w:t>
      </w:r>
      <w:r w:rsidR="005C2BAE">
        <w:rPr>
          <w:rFonts w:ascii="Arial" w:hAnsi="Arial" w:cs="Arial"/>
          <w:sz w:val="24"/>
        </w:rPr>
        <w:t>th in both areas of knowledge</w:t>
      </w:r>
      <w:r w:rsidR="000C508E">
        <w:rPr>
          <w:rFonts w:ascii="Arial" w:hAnsi="Arial" w:cs="Arial"/>
          <w:sz w:val="24"/>
        </w:rPr>
        <w:t xml:space="preserve">. Induction in the Natural Sciences </w:t>
      </w:r>
      <w:r w:rsidR="005C2BAE">
        <w:rPr>
          <w:rFonts w:ascii="Arial" w:hAnsi="Arial" w:cs="Arial"/>
          <w:sz w:val="24"/>
        </w:rPr>
        <w:t>involves a compromise of total accuracy for simplicity, which can be problematic as exceptions may arise in conflict with inductive conclusions. However as the example on simplified teaching shows simplicity can be beneficial in relaying complex scientific ide</w:t>
      </w:r>
      <w:r w:rsidR="00AB2FED">
        <w:rPr>
          <w:rFonts w:ascii="Arial" w:hAnsi="Arial" w:cs="Arial"/>
          <w:sz w:val="24"/>
        </w:rPr>
        <w:t>as. Similarly simplicity has been shown to aid reasoning when choosing between confl</w:t>
      </w:r>
      <w:r w:rsidR="000C508E">
        <w:rPr>
          <w:rFonts w:ascii="Arial" w:hAnsi="Arial" w:cs="Arial"/>
          <w:sz w:val="24"/>
        </w:rPr>
        <w:t xml:space="preserve">icting scientific explanations; here simplicity aids rather than limits accuracy. In Human Sciences, assumptions in modelling illustrate an example where we must trade </w:t>
      </w:r>
      <w:r w:rsidR="001D2D3F">
        <w:rPr>
          <w:rFonts w:ascii="Arial" w:hAnsi="Arial" w:cs="Arial"/>
          <w:sz w:val="24"/>
        </w:rPr>
        <w:t xml:space="preserve">total accuracy for simplicity. Although I </w:t>
      </w:r>
      <w:r w:rsidR="000C508E">
        <w:rPr>
          <w:rFonts w:ascii="Arial" w:hAnsi="Arial" w:cs="Arial"/>
          <w:sz w:val="24"/>
        </w:rPr>
        <w:t>agree this trade-off is necessary to allow for prediction we should take care not to ignore human irrationality. Although the sociologist Erving Goffman used emotion to empathise with his subjects</w:t>
      </w:r>
      <w:r w:rsidR="001D2D3F">
        <w:rPr>
          <w:rFonts w:ascii="Arial" w:hAnsi="Arial" w:cs="Arial"/>
          <w:sz w:val="24"/>
        </w:rPr>
        <w:t>’ complex motivations</w:t>
      </w:r>
      <w:r w:rsidR="000C508E">
        <w:rPr>
          <w:rFonts w:ascii="Arial" w:hAnsi="Arial" w:cs="Arial"/>
          <w:sz w:val="24"/>
        </w:rPr>
        <w:t xml:space="preserve">, I believe emotion must </w:t>
      </w:r>
      <w:r w:rsidR="001D2D3F">
        <w:rPr>
          <w:rFonts w:ascii="Arial" w:hAnsi="Arial" w:cs="Arial"/>
          <w:sz w:val="24"/>
        </w:rPr>
        <w:t>always be tempered by factual evidence. O</w:t>
      </w:r>
      <w:r w:rsidR="000C508E">
        <w:rPr>
          <w:rFonts w:ascii="Arial" w:hAnsi="Arial" w:cs="Arial"/>
          <w:sz w:val="24"/>
        </w:rPr>
        <w:t>therwise we might generate inaccurate and subjective knowledge</w:t>
      </w:r>
      <w:r w:rsidR="00CC44E7">
        <w:rPr>
          <w:rFonts w:ascii="Arial" w:hAnsi="Arial" w:cs="Arial"/>
          <w:sz w:val="24"/>
        </w:rPr>
        <w:t xml:space="preserve">. </w:t>
      </w:r>
      <w:r w:rsidR="001D2D3F">
        <w:rPr>
          <w:rFonts w:ascii="Arial" w:hAnsi="Arial" w:cs="Arial"/>
          <w:sz w:val="24"/>
        </w:rPr>
        <w:t xml:space="preserve">Altogether, I would disagree that simplicity completely conflicts with accuracy but instead I believe the two can often co-exist. In my opinion simplicity </w:t>
      </w:r>
      <w:r w:rsidR="00CC44E7">
        <w:rPr>
          <w:rFonts w:ascii="Arial" w:hAnsi="Arial" w:cs="Arial"/>
          <w:sz w:val="24"/>
        </w:rPr>
        <w:t>is like zooming out of a detailed map: it enables us to see the rough boundaries of knowledge more clearly</w:t>
      </w:r>
      <w:r w:rsidR="001D2D3F">
        <w:rPr>
          <w:rFonts w:ascii="Arial" w:hAnsi="Arial" w:cs="Arial"/>
          <w:sz w:val="24"/>
        </w:rPr>
        <w:t>, reduces confusion,</w:t>
      </w:r>
      <w:r w:rsidR="00CC44E7">
        <w:rPr>
          <w:rFonts w:ascii="Arial" w:hAnsi="Arial" w:cs="Arial"/>
          <w:sz w:val="24"/>
        </w:rPr>
        <w:t xml:space="preserve"> and </w:t>
      </w:r>
      <w:r w:rsidR="00C87D0D">
        <w:rPr>
          <w:rFonts w:ascii="Arial" w:hAnsi="Arial" w:cs="Arial"/>
          <w:sz w:val="24"/>
        </w:rPr>
        <w:t xml:space="preserve">provides an overview of what there is to know. As long as we </w:t>
      </w:r>
      <w:r w:rsidR="00CC44E7">
        <w:rPr>
          <w:rFonts w:ascii="Arial" w:hAnsi="Arial" w:cs="Arial"/>
          <w:sz w:val="24"/>
        </w:rPr>
        <w:t xml:space="preserve">can recognize its limitations and are determined to strive for more accurate knowledge when necessary, I believe simplicity </w:t>
      </w:r>
      <w:r w:rsidR="001D2D3F">
        <w:rPr>
          <w:rFonts w:ascii="Arial" w:hAnsi="Arial" w:cs="Arial"/>
          <w:sz w:val="24"/>
        </w:rPr>
        <w:t>can aid accuracy of knowledge.</w:t>
      </w:r>
      <w:r w:rsidR="00CC44E7">
        <w:rPr>
          <w:rFonts w:ascii="Arial" w:hAnsi="Arial" w:cs="Arial"/>
          <w:sz w:val="24"/>
        </w:rPr>
        <w:t xml:space="preserve"> </w:t>
      </w:r>
    </w:p>
    <w:p w:rsidR="00CC44E7" w:rsidRDefault="009D7959" w:rsidP="00447F0A">
      <w:pPr>
        <w:spacing w:line="480" w:lineRule="auto"/>
        <w:rPr>
          <w:rFonts w:ascii="Arial" w:hAnsi="Arial" w:cs="Arial"/>
          <w:sz w:val="24"/>
        </w:rPr>
      </w:pPr>
      <w:r>
        <w:rPr>
          <w:rFonts w:ascii="Arial" w:hAnsi="Arial" w:cs="Arial"/>
          <w:sz w:val="24"/>
        </w:rPr>
        <w:t>Word Count: 1600</w:t>
      </w:r>
    </w:p>
    <w:p w:rsidR="005C2BAE" w:rsidRDefault="005C2BAE" w:rsidP="00447F0A">
      <w:pPr>
        <w:spacing w:line="480" w:lineRule="auto"/>
        <w:rPr>
          <w:rFonts w:ascii="Arial" w:hAnsi="Arial" w:cs="Arial"/>
          <w:sz w:val="24"/>
        </w:rPr>
      </w:pPr>
    </w:p>
    <w:p w:rsidR="005C2BAE" w:rsidRDefault="005C2BAE"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2F4165" w:rsidRDefault="002F4165" w:rsidP="00447F0A">
      <w:pPr>
        <w:spacing w:line="480" w:lineRule="auto"/>
        <w:rPr>
          <w:rFonts w:ascii="Arial" w:hAnsi="Arial" w:cs="Arial"/>
          <w:sz w:val="24"/>
        </w:rPr>
      </w:pPr>
    </w:p>
    <w:p w:rsidR="005F6F0C" w:rsidRPr="001D3AB2" w:rsidRDefault="001D3AB2" w:rsidP="009B60BE">
      <w:pPr>
        <w:spacing w:line="480" w:lineRule="auto"/>
        <w:rPr>
          <w:rFonts w:ascii="Arial" w:hAnsi="Arial" w:cs="Arial"/>
          <w:sz w:val="24"/>
          <w:u w:val="single"/>
        </w:rPr>
      </w:pPr>
      <w:r w:rsidRPr="001D3AB2">
        <w:rPr>
          <w:rFonts w:ascii="Arial" w:hAnsi="Arial" w:cs="Arial"/>
          <w:sz w:val="24"/>
          <w:u w:val="single"/>
        </w:rPr>
        <w:t>Bibliography</w:t>
      </w:r>
    </w:p>
    <w:p w:rsidR="001039DB" w:rsidRPr="00CE3F2E" w:rsidRDefault="001039DB" w:rsidP="001039DB">
      <w:pPr>
        <w:pStyle w:val="FootnoteText"/>
        <w:numPr>
          <w:ilvl w:val="0"/>
          <w:numId w:val="28"/>
        </w:numPr>
        <w:rPr>
          <w:rFonts w:ascii="Arial" w:hAnsi="Arial" w:cs="Arial"/>
        </w:rPr>
      </w:pPr>
      <w:r w:rsidRPr="00CE3F2E">
        <w:rPr>
          <w:rFonts w:ascii="Arial" w:hAnsi="Arial" w:cs="Arial"/>
        </w:rPr>
        <w:t xml:space="preserve"> </w:t>
      </w:r>
      <w:r w:rsidRPr="00CE3F2E">
        <w:rPr>
          <w:rFonts w:ascii="Arial" w:hAnsi="Arial" w:cs="Arial"/>
          <w:color w:val="666666"/>
          <w:shd w:val="clear" w:color="auto" w:fill="FFF5AA"/>
        </w:rPr>
        <w:t xml:space="preserve">Goodreads.com, "Quotes </w:t>
      </w:r>
      <w:proofErr w:type="gramStart"/>
      <w:r w:rsidRPr="00CE3F2E">
        <w:rPr>
          <w:rFonts w:ascii="Arial" w:hAnsi="Arial" w:cs="Arial"/>
          <w:color w:val="666666"/>
          <w:shd w:val="clear" w:color="auto" w:fill="FFF5AA"/>
        </w:rPr>
        <w:t>About</w:t>
      </w:r>
      <w:proofErr w:type="gramEnd"/>
      <w:r w:rsidRPr="00CE3F2E">
        <w:rPr>
          <w:rFonts w:ascii="Arial" w:hAnsi="Arial" w:cs="Arial"/>
          <w:color w:val="666666"/>
          <w:shd w:val="clear" w:color="auto" w:fill="FFF5AA"/>
        </w:rPr>
        <w:t xml:space="preserve"> Sherlock Holmes (261 Quotes)", 2016 &lt;http://www.goodreads.com/quotes/tag/sherlock-holmes&gt; [accessed 25 January 2016].</w:t>
      </w:r>
    </w:p>
    <w:p w:rsidR="00827BFF" w:rsidRPr="00CE3F2E" w:rsidRDefault="00827BFF" w:rsidP="00827BFF">
      <w:pPr>
        <w:pStyle w:val="FootnoteText"/>
        <w:ind w:left="720"/>
        <w:rPr>
          <w:rFonts w:ascii="Arial" w:hAnsi="Arial" w:cs="Arial"/>
        </w:rPr>
      </w:pPr>
    </w:p>
    <w:p w:rsidR="001039DB" w:rsidRPr="00CE3F2E" w:rsidRDefault="001039DB" w:rsidP="00827BFF">
      <w:pPr>
        <w:pStyle w:val="FootnoteText"/>
        <w:numPr>
          <w:ilvl w:val="0"/>
          <w:numId w:val="28"/>
        </w:numPr>
        <w:rPr>
          <w:rFonts w:ascii="Arial" w:hAnsi="Arial" w:cs="Arial"/>
        </w:rPr>
      </w:pPr>
      <w:r w:rsidRPr="00CE3F2E">
        <w:rPr>
          <w:rFonts w:ascii="Arial" w:hAnsi="Arial" w:cs="Arial"/>
        </w:rPr>
        <w:t xml:space="preserve"> </w:t>
      </w:r>
      <w:proofErr w:type="spellStart"/>
      <w:r w:rsidRPr="00CE3F2E">
        <w:rPr>
          <w:rFonts w:ascii="Arial" w:hAnsi="Arial" w:cs="Arial"/>
          <w:color w:val="666666"/>
          <w:shd w:val="clear" w:color="auto" w:fill="FFF5AA"/>
        </w:rPr>
        <w:t>Encyclopedia</w:t>
      </w:r>
      <w:proofErr w:type="spellEnd"/>
      <w:r w:rsidRPr="00CE3F2E">
        <w:rPr>
          <w:rFonts w:ascii="Arial" w:hAnsi="Arial" w:cs="Arial"/>
          <w:color w:val="666666"/>
          <w:shd w:val="clear" w:color="auto" w:fill="FFF5AA"/>
        </w:rPr>
        <w:t xml:space="preserve"> Britannica, "Occam's Razor | Philosophy", 2015 &lt;http://www.britannica.com/topic/Occams-razor&gt; [accessed 22 February 2016]</w:t>
      </w:r>
    </w:p>
    <w:p w:rsidR="00827BFF" w:rsidRPr="00CE3F2E" w:rsidRDefault="00827BFF" w:rsidP="00827BFF">
      <w:pPr>
        <w:pStyle w:val="FootnoteText"/>
        <w:rPr>
          <w:rFonts w:ascii="Arial" w:hAnsi="Arial" w:cs="Arial"/>
        </w:rPr>
      </w:pPr>
    </w:p>
    <w:p w:rsidR="005F6F0C" w:rsidRPr="00CE3F2E" w:rsidRDefault="001039DB" w:rsidP="001039DB">
      <w:pPr>
        <w:pStyle w:val="ListParagraph"/>
        <w:numPr>
          <w:ilvl w:val="0"/>
          <w:numId w:val="28"/>
        </w:numPr>
        <w:spacing w:line="480" w:lineRule="auto"/>
        <w:rPr>
          <w:rFonts w:ascii="Arial" w:hAnsi="Arial" w:cs="Arial"/>
          <w:sz w:val="20"/>
          <w:szCs w:val="20"/>
        </w:rPr>
      </w:pPr>
      <w:r w:rsidRPr="00CE3F2E">
        <w:rPr>
          <w:rFonts w:ascii="Arial" w:hAnsi="Arial" w:cs="Arial"/>
          <w:sz w:val="20"/>
          <w:szCs w:val="20"/>
        </w:rPr>
        <w:t xml:space="preserve"> </w:t>
      </w:r>
      <w:r w:rsidRPr="00CE3F2E">
        <w:rPr>
          <w:rFonts w:ascii="Arial" w:hAnsi="Arial" w:cs="Arial"/>
          <w:color w:val="666666"/>
          <w:sz w:val="20"/>
          <w:szCs w:val="20"/>
          <w:shd w:val="clear" w:color="auto" w:fill="FFF5AA"/>
        </w:rPr>
        <w:t>Alan Baker, "Simplicity",</w:t>
      </w:r>
      <w:r w:rsidRPr="00CE3F2E">
        <w:rPr>
          <w:rStyle w:val="apple-converted-space"/>
          <w:rFonts w:ascii="Arial" w:hAnsi="Arial" w:cs="Arial"/>
          <w:color w:val="666666"/>
          <w:sz w:val="20"/>
          <w:szCs w:val="20"/>
          <w:shd w:val="clear" w:color="auto" w:fill="FFF5AA"/>
        </w:rPr>
        <w:t> </w:t>
      </w:r>
      <w:r w:rsidRPr="00CE3F2E">
        <w:rPr>
          <w:rFonts w:ascii="Arial" w:hAnsi="Arial" w:cs="Arial"/>
          <w:i/>
          <w:iCs/>
          <w:color w:val="666666"/>
          <w:sz w:val="20"/>
          <w:szCs w:val="20"/>
          <w:shd w:val="clear" w:color="auto" w:fill="FFF5AA"/>
        </w:rPr>
        <w:t>Plato.stanford.edu</w:t>
      </w:r>
      <w:r w:rsidRPr="00CE3F2E">
        <w:rPr>
          <w:rFonts w:ascii="Arial" w:hAnsi="Arial" w:cs="Arial"/>
          <w:color w:val="666666"/>
          <w:sz w:val="20"/>
          <w:szCs w:val="20"/>
          <w:shd w:val="clear" w:color="auto" w:fill="FFF5AA"/>
        </w:rPr>
        <w:t>, 2004 &lt;http://plato.stanford.edu/entries/simplicity/&gt; [accessed 25 January 2016].</w:t>
      </w:r>
    </w:p>
    <w:p w:rsidR="00827BFF" w:rsidRPr="00CE3F2E" w:rsidRDefault="001039DB" w:rsidP="00827BFF">
      <w:pPr>
        <w:pStyle w:val="ListParagraph"/>
        <w:numPr>
          <w:ilvl w:val="0"/>
          <w:numId w:val="28"/>
        </w:numPr>
        <w:spacing w:line="480" w:lineRule="auto"/>
        <w:rPr>
          <w:rFonts w:ascii="Arial" w:hAnsi="Arial" w:cs="Arial"/>
          <w:sz w:val="20"/>
          <w:szCs w:val="20"/>
        </w:rPr>
      </w:pPr>
      <w:r w:rsidRPr="00CE3F2E">
        <w:rPr>
          <w:rFonts w:ascii="Arial" w:hAnsi="Arial" w:cs="Arial"/>
          <w:sz w:val="20"/>
          <w:szCs w:val="20"/>
        </w:rPr>
        <w:lastRenderedPageBreak/>
        <w:t xml:space="preserve"> </w:t>
      </w:r>
      <w:r w:rsidRPr="00CE3F2E">
        <w:rPr>
          <w:rFonts w:ascii="Arial" w:hAnsi="Arial" w:cs="Arial"/>
          <w:color w:val="666666"/>
          <w:sz w:val="20"/>
          <w:szCs w:val="20"/>
          <w:shd w:val="clear" w:color="auto" w:fill="FFF5AA"/>
        </w:rPr>
        <w:t>Bbc.co.uk, "BBC - GCSE Bitesize: What Is Aerobic Respiration?</w:t>
      </w:r>
      <w:proofErr w:type="gramStart"/>
      <w:r w:rsidRPr="00CE3F2E">
        <w:rPr>
          <w:rFonts w:ascii="Arial" w:hAnsi="Arial" w:cs="Arial"/>
          <w:color w:val="666666"/>
          <w:sz w:val="20"/>
          <w:szCs w:val="20"/>
          <w:shd w:val="clear" w:color="auto" w:fill="FFF5AA"/>
        </w:rPr>
        <w:t>",</w:t>
      </w:r>
      <w:proofErr w:type="gramEnd"/>
      <w:r w:rsidRPr="00CE3F2E">
        <w:rPr>
          <w:rFonts w:ascii="Arial" w:hAnsi="Arial" w:cs="Arial"/>
          <w:color w:val="666666"/>
          <w:sz w:val="20"/>
          <w:szCs w:val="20"/>
          <w:shd w:val="clear" w:color="auto" w:fill="FFF5AA"/>
        </w:rPr>
        <w:t xml:space="preserve"> 2016 &lt;http://www.bbc.co.uk/schools/gcsebitesize/science/add_aqa/respiration/respirationrev1.shtml&gt; [accessed 25 January 2016].</w:t>
      </w:r>
    </w:p>
    <w:p w:rsidR="00827BFF" w:rsidRPr="00CE3F2E" w:rsidRDefault="00827BFF" w:rsidP="00827BFF">
      <w:pPr>
        <w:pStyle w:val="ListParagraph"/>
        <w:numPr>
          <w:ilvl w:val="0"/>
          <w:numId w:val="28"/>
        </w:numPr>
        <w:spacing w:line="480" w:lineRule="auto"/>
        <w:rPr>
          <w:rFonts w:ascii="Arial" w:hAnsi="Arial" w:cs="Arial"/>
          <w:sz w:val="20"/>
          <w:szCs w:val="20"/>
        </w:rPr>
      </w:pPr>
      <w:r w:rsidRPr="00CE3F2E">
        <w:rPr>
          <w:rStyle w:val="apple-converted-space"/>
          <w:rFonts w:ascii="Arial" w:hAnsi="Arial" w:cs="Arial"/>
          <w:b/>
          <w:bCs/>
          <w:color w:val="666666"/>
          <w:sz w:val="20"/>
          <w:szCs w:val="20"/>
          <w:shd w:val="clear" w:color="auto" w:fill="FFF5AA"/>
        </w:rPr>
        <w:t> </w:t>
      </w:r>
      <w:proofErr w:type="spellStart"/>
      <w:r w:rsidRPr="00CE3F2E">
        <w:rPr>
          <w:rStyle w:val="selectable"/>
          <w:rFonts w:ascii="Arial" w:hAnsi="Arial" w:cs="Arial"/>
          <w:color w:val="666666"/>
          <w:sz w:val="20"/>
          <w:szCs w:val="20"/>
          <w:shd w:val="clear" w:color="auto" w:fill="FFF5AA"/>
        </w:rPr>
        <w:t>Lagemaat</w:t>
      </w:r>
      <w:proofErr w:type="spellEnd"/>
      <w:r w:rsidRPr="00CE3F2E">
        <w:rPr>
          <w:rStyle w:val="selectable"/>
          <w:rFonts w:ascii="Arial" w:hAnsi="Arial" w:cs="Arial"/>
          <w:color w:val="666666"/>
          <w:sz w:val="20"/>
          <w:szCs w:val="20"/>
          <w:shd w:val="clear" w:color="auto" w:fill="FFF5AA"/>
        </w:rPr>
        <w:t>, Richard van de,</w:t>
      </w:r>
      <w:r w:rsidRPr="00CE3F2E">
        <w:rPr>
          <w:rStyle w:val="apple-converted-space"/>
          <w:rFonts w:ascii="Arial" w:hAnsi="Arial" w:cs="Arial"/>
          <w:color w:val="666666"/>
          <w:sz w:val="20"/>
          <w:szCs w:val="20"/>
          <w:shd w:val="clear" w:color="auto" w:fill="FFF5AA"/>
        </w:rPr>
        <w:t> </w:t>
      </w:r>
      <w:r w:rsidRPr="00CE3F2E">
        <w:rPr>
          <w:rStyle w:val="selectable"/>
          <w:rFonts w:ascii="Arial" w:hAnsi="Arial" w:cs="Arial"/>
          <w:i/>
          <w:iCs/>
          <w:color w:val="666666"/>
          <w:sz w:val="20"/>
          <w:szCs w:val="20"/>
          <w:shd w:val="clear" w:color="auto" w:fill="FFF5AA"/>
        </w:rPr>
        <w:t xml:space="preserve">Theory Of Knowledge For The IB Diploma </w:t>
      </w:r>
      <w:r w:rsidRPr="00CE3F2E">
        <w:rPr>
          <w:rStyle w:val="selectable"/>
          <w:rFonts w:ascii="Arial" w:hAnsi="Arial" w:cs="Arial"/>
          <w:color w:val="666666"/>
          <w:sz w:val="20"/>
          <w:szCs w:val="20"/>
          <w:shd w:val="clear" w:color="auto" w:fill="FFF5AA"/>
        </w:rPr>
        <w:t>(Cambridge: Cambridge University Press, 2005)</w:t>
      </w:r>
    </w:p>
    <w:p w:rsidR="00827BFF" w:rsidRPr="00CE3F2E" w:rsidRDefault="00827BFF" w:rsidP="00827BFF">
      <w:pPr>
        <w:pStyle w:val="ListParagraph"/>
        <w:numPr>
          <w:ilvl w:val="0"/>
          <w:numId w:val="28"/>
        </w:numPr>
        <w:spacing w:line="480" w:lineRule="auto"/>
        <w:rPr>
          <w:rFonts w:ascii="Arial" w:hAnsi="Arial" w:cs="Arial"/>
          <w:sz w:val="20"/>
          <w:szCs w:val="20"/>
        </w:rPr>
      </w:pPr>
      <w:r w:rsidRPr="00CE3F2E">
        <w:rPr>
          <w:rFonts w:ascii="Arial" w:hAnsi="Arial" w:cs="Arial"/>
          <w:sz w:val="20"/>
          <w:szCs w:val="20"/>
        </w:rPr>
        <w:t xml:space="preserve"> </w:t>
      </w:r>
      <w:r w:rsidRPr="00CE3F2E">
        <w:rPr>
          <w:rFonts w:ascii="Arial" w:hAnsi="Arial" w:cs="Arial"/>
          <w:color w:val="666666"/>
          <w:sz w:val="20"/>
          <w:szCs w:val="20"/>
          <w:shd w:val="clear" w:color="auto" w:fill="FFF5AA"/>
        </w:rPr>
        <w:t>Goffman, Erving,</w:t>
      </w:r>
      <w:r w:rsidRPr="00CE3F2E">
        <w:rPr>
          <w:rStyle w:val="apple-converted-space"/>
          <w:rFonts w:ascii="Arial" w:hAnsi="Arial" w:cs="Arial"/>
          <w:color w:val="666666"/>
          <w:sz w:val="20"/>
          <w:szCs w:val="20"/>
          <w:shd w:val="clear" w:color="auto" w:fill="FFF5AA"/>
        </w:rPr>
        <w:t> </w:t>
      </w:r>
      <w:r w:rsidRPr="00CE3F2E">
        <w:rPr>
          <w:rFonts w:ascii="Arial" w:hAnsi="Arial" w:cs="Arial"/>
          <w:i/>
          <w:iCs/>
          <w:color w:val="666666"/>
          <w:sz w:val="20"/>
          <w:szCs w:val="20"/>
          <w:shd w:val="clear" w:color="auto" w:fill="FFF5AA"/>
        </w:rPr>
        <w:t>Asylums</w:t>
      </w:r>
      <w:r w:rsidRPr="00CE3F2E">
        <w:rPr>
          <w:rStyle w:val="apple-converted-space"/>
          <w:rFonts w:ascii="Arial" w:hAnsi="Arial" w:cs="Arial"/>
          <w:color w:val="666666"/>
          <w:sz w:val="20"/>
          <w:szCs w:val="20"/>
          <w:shd w:val="clear" w:color="auto" w:fill="FFF5AA"/>
        </w:rPr>
        <w:t> </w:t>
      </w:r>
      <w:r w:rsidRPr="00CE3F2E">
        <w:rPr>
          <w:rFonts w:ascii="Arial" w:hAnsi="Arial" w:cs="Arial"/>
          <w:color w:val="666666"/>
          <w:sz w:val="20"/>
          <w:szCs w:val="20"/>
          <w:shd w:val="clear" w:color="auto" w:fill="FFF5AA"/>
        </w:rPr>
        <w:t>(Garden City, N.Y.: Anchor Books, 1961)</w:t>
      </w:r>
    </w:p>
    <w:p w:rsidR="00827BFF" w:rsidRPr="00CE3F2E" w:rsidRDefault="00827BFF" w:rsidP="00827BFF">
      <w:pPr>
        <w:pStyle w:val="ListParagraph"/>
        <w:numPr>
          <w:ilvl w:val="0"/>
          <w:numId w:val="28"/>
        </w:numPr>
        <w:spacing w:line="480" w:lineRule="auto"/>
        <w:rPr>
          <w:rFonts w:ascii="Arial" w:hAnsi="Arial" w:cs="Arial"/>
          <w:sz w:val="20"/>
          <w:szCs w:val="20"/>
        </w:rPr>
      </w:pPr>
      <w:r w:rsidRPr="00CE3F2E">
        <w:rPr>
          <w:rFonts w:ascii="Arial" w:hAnsi="Arial" w:cs="Arial"/>
          <w:color w:val="666666"/>
          <w:sz w:val="20"/>
          <w:szCs w:val="20"/>
          <w:shd w:val="clear" w:color="auto" w:fill="FFF5AA"/>
        </w:rPr>
        <w:t>Gill, John, and Phil Johnson,</w:t>
      </w:r>
      <w:r w:rsidRPr="00CE3F2E">
        <w:rPr>
          <w:rStyle w:val="apple-converted-space"/>
          <w:rFonts w:ascii="Arial" w:hAnsi="Arial" w:cs="Arial"/>
          <w:color w:val="666666"/>
          <w:sz w:val="20"/>
          <w:szCs w:val="20"/>
          <w:shd w:val="clear" w:color="auto" w:fill="FFF5AA"/>
        </w:rPr>
        <w:t> </w:t>
      </w:r>
      <w:r w:rsidRPr="00CE3F2E">
        <w:rPr>
          <w:rFonts w:ascii="Arial" w:hAnsi="Arial" w:cs="Arial"/>
          <w:i/>
          <w:iCs/>
          <w:color w:val="666666"/>
          <w:sz w:val="20"/>
          <w:szCs w:val="20"/>
          <w:shd w:val="clear" w:color="auto" w:fill="FFF5AA"/>
        </w:rPr>
        <w:t>Research Methods For Managers</w:t>
      </w:r>
      <w:r w:rsidRPr="00CE3F2E">
        <w:rPr>
          <w:rStyle w:val="apple-converted-space"/>
          <w:rFonts w:ascii="Arial" w:hAnsi="Arial" w:cs="Arial"/>
          <w:color w:val="666666"/>
          <w:sz w:val="20"/>
          <w:szCs w:val="20"/>
          <w:shd w:val="clear" w:color="auto" w:fill="FFF5AA"/>
        </w:rPr>
        <w:t> </w:t>
      </w:r>
      <w:r w:rsidRPr="00CE3F2E">
        <w:rPr>
          <w:rFonts w:ascii="Arial" w:hAnsi="Arial" w:cs="Arial"/>
          <w:color w:val="666666"/>
          <w:sz w:val="20"/>
          <w:szCs w:val="20"/>
          <w:shd w:val="clear" w:color="auto" w:fill="FFF5AA"/>
        </w:rPr>
        <w:t>(London: Sage Publications, 2002)</w:t>
      </w:r>
    </w:p>
    <w:p w:rsidR="00827BFF" w:rsidRPr="00CE3F2E" w:rsidRDefault="00827BFF" w:rsidP="00827BFF">
      <w:pPr>
        <w:pStyle w:val="ListParagraph"/>
        <w:numPr>
          <w:ilvl w:val="0"/>
          <w:numId w:val="28"/>
        </w:numPr>
        <w:spacing w:line="480" w:lineRule="auto"/>
        <w:rPr>
          <w:rFonts w:ascii="Arial" w:hAnsi="Arial" w:cs="Arial"/>
          <w:sz w:val="20"/>
          <w:szCs w:val="20"/>
        </w:rPr>
      </w:pPr>
      <w:r w:rsidRPr="00CE3F2E">
        <w:rPr>
          <w:rFonts w:ascii="Arial" w:hAnsi="Arial" w:cs="Arial"/>
          <w:color w:val="666666"/>
          <w:sz w:val="20"/>
          <w:szCs w:val="20"/>
          <w:shd w:val="clear" w:color="auto" w:fill="FFF5AA"/>
        </w:rPr>
        <w:t>Truman Capote,</w:t>
      </w:r>
      <w:r w:rsidRPr="00CE3F2E">
        <w:rPr>
          <w:rStyle w:val="apple-converted-space"/>
          <w:rFonts w:ascii="Arial" w:hAnsi="Arial" w:cs="Arial"/>
          <w:color w:val="666666"/>
          <w:sz w:val="20"/>
          <w:szCs w:val="20"/>
          <w:shd w:val="clear" w:color="auto" w:fill="FFF5AA"/>
        </w:rPr>
        <w:t> </w:t>
      </w:r>
      <w:r w:rsidRPr="00CE3F2E">
        <w:rPr>
          <w:rFonts w:ascii="Arial" w:hAnsi="Arial" w:cs="Arial"/>
          <w:i/>
          <w:iCs/>
          <w:color w:val="666666"/>
          <w:sz w:val="20"/>
          <w:szCs w:val="20"/>
          <w:shd w:val="clear" w:color="auto" w:fill="FFF5AA"/>
        </w:rPr>
        <w:t>In Cold Blood</w:t>
      </w:r>
      <w:r w:rsidRPr="00CE3F2E">
        <w:rPr>
          <w:rStyle w:val="apple-converted-space"/>
          <w:rFonts w:ascii="Arial" w:hAnsi="Arial" w:cs="Arial"/>
          <w:color w:val="666666"/>
          <w:sz w:val="20"/>
          <w:szCs w:val="20"/>
          <w:shd w:val="clear" w:color="auto" w:fill="FFF5AA"/>
        </w:rPr>
        <w:t> </w:t>
      </w:r>
      <w:r w:rsidRPr="00CE3F2E">
        <w:rPr>
          <w:rFonts w:ascii="Arial" w:hAnsi="Arial" w:cs="Arial"/>
          <w:color w:val="666666"/>
          <w:sz w:val="20"/>
          <w:szCs w:val="20"/>
          <w:shd w:val="clear" w:color="auto" w:fill="FFF5AA"/>
        </w:rPr>
        <w:t>(New York: Random House, 1966).</w:t>
      </w:r>
    </w:p>
    <w:p w:rsidR="001D2D3F" w:rsidRPr="001D2D3F" w:rsidRDefault="00827BFF" w:rsidP="001D2D3F">
      <w:pPr>
        <w:pStyle w:val="ListParagraph"/>
        <w:numPr>
          <w:ilvl w:val="0"/>
          <w:numId w:val="28"/>
        </w:numPr>
        <w:spacing w:line="480" w:lineRule="auto"/>
        <w:rPr>
          <w:rFonts w:ascii="Arial" w:hAnsi="Arial" w:cs="Arial"/>
          <w:sz w:val="20"/>
          <w:szCs w:val="20"/>
        </w:rPr>
      </w:pPr>
      <w:r w:rsidRPr="00CE3F2E">
        <w:rPr>
          <w:rFonts w:ascii="Arial" w:hAnsi="Arial" w:cs="Arial"/>
          <w:sz w:val="20"/>
          <w:szCs w:val="20"/>
        </w:rPr>
        <w:t xml:space="preserve"> </w:t>
      </w:r>
      <w:r w:rsidR="0038728D">
        <w:rPr>
          <w:rFonts w:ascii="Arial" w:hAnsi="Arial" w:cs="Arial"/>
          <w:color w:val="666666"/>
          <w:sz w:val="20"/>
          <w:szCs w:val="20"/>
          <w:shd w:val="clear" w:color="auto" w:fill="FFF5AA"/>
        </w:rPr>
        <w:t>Patrick Keefe, "Truman Capote’s</w:t>
      </w:r>
      <w:r w:rsidRPr="00CE3F2E">
        <w:rPr>
          <w:rFonts w:ascii="Arial" w:hAnsi="Arial" w:cs="Arial"/>
          <w:color w:val="666666"/>
          <w:sz w:val="20"/>
          <w:szCs w:val="20"/>
          <w:shd w:val="clear" w:color="auto" w:fill="FFF5AA"/>
        </w:rPr>
        <w:t xml:space="preserve"> Co-Conspirators",</w:t>
      </w:r>
      <w:r w:rsidRPr="00CE3F2E">
        <w:rPr>
          <w:rStyle w:val="apple-converted-space"/>
          <w:rFonts w:ascii="Arial" w:hAnsi="Arial" w:cs="Arial"/>
          <w:color w:val="666666"/>
          <w:sz w:val="20"/>
          <w:szCs w:val="20"/>
          <w:shd w:val="clear" w:color="auto" w:fill="FFF5AA"/>
        </w:rPr>
        <w:t> </w:t>
      </w:r>
      <w:r w:rsidRPr="00CE3F2E">
        <w:rPr>
          <w:rFonts w:ascii="Arial" w:hAnsi="Arial" w:cs="Arial"/>
          <w:i/>
          <w:iCs/>
          <w:color w:val="666666"/>
          <w:sz w:val="20"/>
          <w:szCs w:val="20"/>
          <w:shd w:val="clear" w:color="auto" w:fill="FFF5AA"/>
        </w:rPr>
        <w:t>The New Yorker</w:t>
      </w:r>
      <w:r w:rsidRPr="00CE3F2E">
        <w:rPr>
          <w:rFonts w:ascii="Arial" w:hAnsi="Arial" w:cs="Arial"/>
          <w:color w:val="666666"/>
          <w:sz w:val="20"/>
          <w:szCs w:val="20"/>
          <w:shd w:val="clear" w:color="auto" w:fill="FFF5AA"/>
        </w:rPr>
        <w:t>, 2013 &lt;http://www.newyorker.com/books/page-turner/capotes-co-conspirators&gt; [accessed 27 February 2016].</w:t>
      </w:r>
    </w:p>
    <w:p w:rsidR="001D2D3F" w:rsidRPr="001D2D3F" w:rsidRDefault="001D2D3F" w:rsidP="001D2D3F">
      <w:pPr>
        <w:pStyle w:val="ListParagraph"/>
        <w:numPr>
          <w:ilvl w:val="0"/>
          <w:numId w:val="28"/>
        </w:numPr>
        <w:spacing w:line="480" w:lineRule="auto"/>
        <w:rPr>
          <w:rFonts w:ascii="Arial" w:hAnsi="Arial" w:cs="Arial"/>
          <w:sz w:val="20"/>
          <w:szCs w:val="20"/>
        </w:rPr>
      </w:pPr>
      <w:r>
        <w:rPr>
          <w:rStyle w:val="FootnoteReference"/>
        </w:rPr>
        <w:footnoteRef/>
      </w:r>
      <w:r>
        <w:t xml:space="preserve"> </w:t>
      </w:r>
      <w:proofErr w:type="spellStart"/>
      <w:r w:rsidRPr="001D2D3F">
        <w:rPr>
          <w:rFonts w:ascii="Open Sans" w:hAnsi="Open Sans"/>
          <w:color w:val="666666"/>
          <w:shd w:val="clear" w:color="auto" w:fill="FFF5AA"/>
        </w:rPr>
        <w:t>Tragakes</w:t>
      </w:r>
      <w:proofErr w:type="spellEnd"/>
      <w:r w:rsidRPr="001D2D3F">
        <w:rPr>
          <w:rFonts w:ascii="Open Sans" w:hAnsi="Open Sans"/>
          <w:color w:val="666666"/>
          <w:shd w:val="clear" w:color="auto" w:fill="FFF5AA"/>
        </w:rPr>
        <w:t>, Ellie,</w:t>
      </w:r>
      <w:r w:rsidRPr="001D2D3F">
        <w:rPr>
          <w:rStyle w:val="apple-converted-space"/>
          <w:rFonts w:ascii="Open Sans" w:hAnsi="Open Sans"/>
          <w:color w:val="666666"/>
          <w:shd w:val="clear" w:color="auto" w:fill="FFF5AA"/>
        </w:rPr>
        <w:t> </w:t>
      </w:r>
      <w:r w:rsidRPr="001D2D3F">
        <w:rPr>
          <w:rFonts w:ascii="Open Sans" w:hAnsi="Open Sans"/>
          <w:i/>
          <w:iCs/>
          <w:color w:val="666666"/>
          <w:shd w:val="clear" w:color="auto" w:fill="FFF5AA"/>
        </w:rPr>
        <w:t>Economics For The IB Diploma</w:t>
      </w:r>
      <w:r w:rsidRPr="001D2D3F">
        <w:rPr>
          <w:rStyle w:val="apple-converted-space"/>
          <w:rFonts w:ascii="Open Sans" w:hAnsi="Open Sans"/>
          <w:color w:val="666666"/>
          <w:shd w:val="clear" w:color="auto" w:fill="FFF5AA"/>
        </w:rPr>
        <w:t> </w:t>
      </w:r>
      <w:r w:rsidRPr="001D2D3F">
        <w:rPr>
          <w:rFonts w:ascii="Open Sans" w:hAnsi="Open Sans"/>
          <w:color w:val="666666"/>
          <w:shd w:val="clear" w:color="auto" w:fill="FFF5AA"/>
        </w:rPr>
        <w:t>(Cambridge: Cambridge University Press, 2009)</w:t>
      </w:r>
    </w:p>
    <w:p w:rsidR="001D2D3F" w:rsidRPr="001D2D3F" w:rsidRDefault="001D2D3F" w:rsidP="001D2D3F">
      <w:pPr>
        <w:pStyle w:val="ListParagraph"/>
        <w:numPr>
          <w:ilvl w:val="0"/>
          <w:numId w:val="28"/>
        </w:numPr>
        <w:spacing w:line="480" w:lineRule="auto"/>
        <w:rPr>
          <w:rFonts w:ascii="Arial" w:hAnsi="Arial" w:cs="Arial"/>
          <w:sz w:val="20"/>
          <w:szCs w:val="20"/>
        </w:rPr>
      </w:pPr>
      <w:r>
        <w:rPr>
          <w:rStyle w:val="FootnoteReference"/>
        </w:rPr>
        <w:footnoteRef/>
      </w:r>
      <w:r>
        <w:t xml:space="preserve"> </w:t>
      </w:r>
      <w:r w:rsidRPr="001D2D3F">
        <w:rPr>
          <w:rFonts w:ascii="Open Sans" w:hAnsi="Open Sans"/>
          <w:color w:val="666666"/>
          <w:shd w:val="clear" w:color="auto" w:fill="FFF5AA"/>
        </w:rPr>
        <w:t xml:space="preserve">Andrew B. </w:t>
      </w:r>
      <w:proofErr w:type="spellStart"/>
      <w:r w:rsidRPr="001D2D3F">
        <w:rPr>
          <w:rFonts w:ascii="Open Sans" w:hAnsi="Open Sans"/>
          <w:color w:val="666666"/>
          <w:shd w:val="clear" w:color="auto" w:fill="FFF5AA"/>
        </w:rPr>
        <w:t>Trigg</w:t>
      </w:r>
      <w:proofErr w:type="spellEnd"/>
      <w:r w:rsidRPr="001D2D3F">
        <w:rPr>
          <w:rFonts w:ascii="Open Sans" w:hAnsi="Open Sans"/>
          <w:color w:val="666666"/>
          <w:shd w:val="clear" w:color="auto" w:fill="FFF5AA"/>
        </w:rPr>
        <w:t>, "Veblen, Bourdieu, And Conspicuous Consumption",</w:t>
      </w:r>
      <w:r w:rsidRPr="001D2D3F">
        <w:rPr>
          <w:rStyle w:val="apple-converted-space"/>
          <w:rFonts w:ascii="Open Sans" w:hAnsi="Open Sans"/>
          <w:color w:val="666666"/>
          <w:shd w:val="clear" w:color="auto" w:fill="FFF5AA"/>
        </w:rPr>
        <w:t> </w:t>
      </w:r>
      <w:r w:rsidRPr="001D2D3F">
        <w:rPr>
          <w:rFonts w:ascii="Open Sans" w:hAnsi="Open Sans"/>
          <w:i/>
          <w:iCs/>
          <w:color w:val="666666"/>
          <w:shd w:val="clear" w:color="auto" w:fill="FFF5AA"/>
        </w:rPr>
        <w:t>Journal of Economic Issues</w:t>
      </w:r>
      <w:r w:rsidRPr="001D2D3F">
        <w:rPr>
          <w:rFonts w:ascii="Open Sans" w:hAnsi="Open Sans"/>
          <w:color w:val="666666"/>
          <w:shd w:val="clear" w:color="auto" w:fill="FFF5AA"/>
        </w:rPr>
        <w:t>, 35 (2001), 99-115 &lt;http://dx.doi.org/10.1080/00213624.2001.11506342&gt;.</w:t>
      </w:r>
    </w:p>
    <w:p w:rsidR="001039DB" w:rsidRDefault="001039DB"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827BFF" w:rsidRDefault="00827BFF" w:rsidP="00827BFF">
      <w:pPr>
        <w:spacing w:line="480" w:lineRule="auto"/>
        <w:rPr>
          <w:rFonts w:ascii="Arial" w:hAnsi="Arial" w:cs="Arial"/>
          <w:sz w:val="24"/>
        </w:rPr>
      </w:pPr>
    </w:p>
    <w:p w:rsidR="00961A25" w:rsidRPr="000043A1" w:rsidRDefault="00961A25" w:rsidP="000043A1">
      <w:pPr>
        <w:rPr>
          <w:rFonts w:ascii="Times New Roman" w:hAnsi="Times New Roman" w:cs="Times New Roman"/>
        </w:rPr>
      </w:pPr>
    </w:p>
    <w:sectPr w:rsidR="00961A25" w:rsidRPr="000043A1" w:rsidSect="0017210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FA" w:rsidRDefault="00BB73FA" w:rsidP="00356248">
      <w:pPr>
        <w:spacing w:after="0" w:line="240" w:lineRule="auto"/>
      </w:pPr>
      <w:r>
        <w:separator/>
      </w:r>
    </w:p>
  </w:endnote>
  <w:endnote w:type="continuationSeparator" w:id="0">
    <w:p w:rsidR="00BB73FA" w:rsidRDefault="00BB73FA" w:rsidP="0035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FA" w:rsidRDefault="00BB73FA" w:rsidP="00356248">
      <w:pPr>
        <w:spacing w:after="0" w:line="240" w:lineRule="auto"/>
      </w:pPr>
      <w:r>
        <w:separator/>
      </w:r>
    </w:p>
  </w:footnote>
  <w:footnote w:type="continuationSeparator" w:id="0">
    <w:p w:rsidR="00BB73FA" w:rsidRDefault="00BB73FA" w:rsidP="00356248">
      <w:pPr>
        <w:spacing w:after="0" w:line="240" w:lineRule="auto"/>
      </w:pPr>
      <w:r>
        <w:continuationSeparator/>
      </w:r>
    </w:p>
  </w:footnote>
  <w:footnote w:id="1">
    <w:p w:rsidR="00CE642E" w:rsidRDefault="00CE642E">
      <w:pPr>
        <w:pStyle w:val="FootnoteText"/>
      </w:pPr>
      <w:r>
        <w:rPr>
          <w:rStyle w:val="FootnoteReference"/>
        </w:rPr>
        <w:footnoteRef/>
      </w:r>
      <w:r>
        <w:t xml:space="preserve"> </w:t>
      </w:r>
      <w:r>
        <w:rPr>
          <w:rFonts w:ascii="Arial" w:hAnsi="Arial" w:cs="Arial"/>
          <w:color w:val="666666"/>
          <w:shd w:val="clear" w:color="auto" w:fill="FFF5AA"/>
        </w:rPr>
        <w:t xml:space="preserve">Goodreads.com, "Quotes </w:t>
      </w:r>
      <w:proofErr w:type="gramStart"/>
      <w:r>
        <w:rPr>
          <w:rFonts w:ascii="Arial" w:hAnsi="Arial" w:cs="Arial"/>
          <w:color w:val="666666"/>
          <w:shd w:val="clear" w:color="auto" w:fill="FFF5AA"/>
        </w:rPr>
        <w:t>About</w:t>
      </w:r>
      <w:proofErr w:type="gramEnd"/>
      <w:r>
        <w:rPr>
          <w:rFonts w:ascii="Arial" w:hAnsi="Arial" w:cs="Arial"/>
          <w:color w:val="666666"/>
          <w:shd w:val="clear" w:color="auto" w:fill="FFF5AA"/>
        </w:rPr>
        <w:t xml:space="preserve"> Sherlock Holmes (261 Quotes)", 2016 &lt;http://www.goodreads.com/quotes/tag/sherlock-holmes&gt; [accessed 25 January 2016].</w:t>
      </w:r>
    </w:p>
  </w:footnote>
  <w:footnote w:id="2">
    <w:p w:rsidR="00CE642E" w:rsidRDefault="00CE642E">
      <w:pPr>
        <w:pStyle w:val="FootnoteText"/>
      </w:pPr>
      <w:r>
        <w:rPr>
          <w:rStyle w:val="FootnoteReference"/>
        </w:rPr>
        <w:footnoteRef/>
      </w:r>
      <w:r>
        <w:t xml:space="preserve"> </w:t>
      </w:r>
      <w:proofErr w:type="spellStart"/>
      <w:r>
        <w:rPr>
          <w:rFonts w:ascii="Open Sans" w:hAnsi="Open Sans"/>
          <w:color w:val="666666"/>
          <w:shd w:val="clear" w:color="auto" w:fill="FFF5AA"/>
        </w:rPr>
        <w:t>Encyclopedia</w:t>
      </w:r>
      <w:proofErr w:type="spellEnd"/>
      <w:r>
        <w:rPr>
          <w:rFonts w:ascii="Open Sans" w:hAnsi="Open Sans"/>
          <w:color w:val="666666"/>
          <w:shd w:val="clear" w:color="auto" w:fill="FFF5AA"/>
        </w:rPr>
        <w:t xml:space="preserve"> Britannica, "Occam's Razor | Philosophy", 2015 &lt;http://www.britannica.com/topic/Occams-razor&gt; [accessed 22 February 2016]</w:t>
      </w:r>
    </w:p>
  </w:footnote>
  <w:footnote w:id="3">
    <w:p w:rsidR="00CE642E" w:rsidRDefault="00CE642E" w:rsidP="003120BC">
      <w:pPr>
        <w:pStyle w:val="FootnoteText"/>
      </w:pPr>
      <w:r>
        <w:rPr>
          <w:rStyle w:val="FootnoteReference"/>
        </w:rPr>
        <w:footnoteRef/>
      </w:r>
      <w:r>
        <w:t xml:space="preserve"> </w:t>
      </w:r>
      <w:r>
        <w:rPr>
          <w:rFonts w:ascii="Arial" w:hAnsi="Arial" w:cs="Arial"/>
          <w:color w:val="666666"/>
          <w:shd w:val="clear" w:color="auto" w:fill="FFF5AA"/>
        </w:rPr>
        <w:t>Alan Baker, "Simplicity",</w:t>
      </w:r>
      <w:r>
        <w:rPr>
          <w:rStyle w:val="apple-converted-space"/>
          <w:rFonts w:ascii="Arial" w:hAnsi="Arial" w:cs="Arial"/>
          <w:color w:val="666666"/>
          <w:shd w:val="clear" w:color="auto" w:fill="FFF5AA"/>
        </w:rPr>
        <w:t> </w:t>
      </w:r>
      <w:r>
        <w:rPr>
          <w:rFonts w:ascii="Arial" w:hAnsi="Arial" w:cs="Arial"/>
          <w:i/>
          <w:iCs/>
          <w:color w:val="666666"/>
          <w:shd w:val="clear" w:color="auto" w:fill="FFF5AA"/>
        </w:rPr>
        <w:t>Plato.stanford.edu</w:t>
      </w:r>
      <w:r>
        <w:rPr>
          <w:rFonts w:ascii="Arial" w:hAnsi="Arial" w:cs="Arial"/>
          <w:color w:val="666666"/>
          <w:shd w:val="clear" w:color="auto" w:fill="FFF5AA"/>
        </w:rPr>
        <w:t>, 2004 &lt;http://plato.stanford.edu/entries/simplicity/&gt; [accessed 25 January 2016].</w:t>
      </w:r>
    </w:p>
  </w:footnote>
  <w:footnote w:id="4">
    <w:p w:rsidR="00CE642E" w:rsidRDefault="00CE642E">
      <w:pPr>
        <w:pStyle w:val="FootnoteText"/>
      </w:pPr>
      <w:r>
        <w:rPr>
          <w:rStyle w:val="FootnoteReference"/>
        </w:rPr>
        <w:footnoteRef/>
      </w:r>
      <w:r>
        <w:t xml:space="preserve"> </w:t>
      </w:r>
      <w:r>
        <w:rPr>
          <w:rFonts w:ascii="Arial" w:hAnsi="Arial" w:cs="Arial"/>
          <w:color w:val="666666"/>
          <w:shd w:val="clear" w:color="auto" w:fill="FFF5AA"/>
        </w:rPr>
        <w:t>Bbc.co.uk, "BBC - GCSE Bitesize: What Is Aerobic Respiration?</w:t>
      </w:r>
      <w:proofErr w:type="gramStart"/>
      <w:r>
        <w:rPr>
          <w:rFonts w:ascii="Arial" w:hAnsi="Arial" w:cs="Arial"/>
          <w:color w:val="666666"/>
          <w:shd w:val="clear" w:color="auto" w:fill="FFF5AA"/>
        </w:rPr>
        <w:t>",</w:t>
      </w:r>
      <w:proofErr w:type="gramEnd"/>
      <w:r>
        <w:rPr>
          <w:rFonts w:ascii="Arial" w:hAnsi="Arial" w:cs="Arial"/>
          <w:color w:val="666666"/>
          <w:shd w:val="clear" w:color="auto" w:fill="FFF5AA"/>
        </w:rPr>
        <w:t xml:space="preserve"> 2016 &lt;http://www.bbc.co.uk/schools/gcsebitesize/science/add_aqa/respiration/respirationrev1.shtml&gt; [accessed 25 January 2016].</w:t>
      </w:r>
    </w:p>
  </w:footnote>
  <w:footnote w:id="5">
    <w:p w:rsidR="00803F79" w:rsidRDefault="00803F79" w:rsidP="00803F79">
      <w:pPr>
        <w:pStyle w:val="FootnoteText"/>
      </w:pPr>
      <w:r>
        <w:rPr>
          <w:rStyle w:val="FootnoteReference"/>
        </w:rPr>
        <w:footnoteRef/>
      </w:r>
      <w:r>
        <w:t xml:space="preserve"> </w:t>
      </w:r>
      <w:proofErr w:type="spellStart"/>
      <w:r>
        <w:rPr>
          <w:rFonts w:ascii="Open Sans" w:hAnsi="Open Sans"/>
          <w:color w:val="666666"/>
          <w:shd w:val="clear" w:color="auto" w:fill="FFF5AA"/>
        </w:rPr>
        <w:t>Tragakes</w:t>
      </w:r>
      <w:proofErr w:type="spellEnd"/>
      <w:r>
        <w:rPr>
          <w:rFonts w:ascii="Open Sans" w:hAnsi="Open Sans"/>
          <w:color w:val="666666"/>
          <w:shd w:val="clear" w:color="auto" w:fill="FFF5AA"/>
        </w:rPr>
        <w:t>, Ellie,</w:t>
      </w:r>
      <w:r>
        <w:rPr>
          <w:rStyle w:val="apple-converted-space"/>
          <w:rFonts w:ascii="Open Sans" w:hAnsi="Open Sans"/>
          <w:color w:val="666666"/>
          <w:shd w:val="clear" w:color="auto" w:fill="FFF5AA"/>
        </w:rPr>
        <w:t> </w:t>
      </w:r>
      <w:r>
        <w:rPr>
          <w:rFonts w:ascii="Open Sans" w:hAnsi="Open Sans"/>
          <w:i/>
          <w:iCs/>
          <w:color w:val="666666"/>
          <w:shd w:val="clear" w:color="auto" w:fill="FFF5AA"/>
        </w:rPr>
        <w:t>Economics For The IB Diploma</w:t>
      </w:r>
      <w:r>
        <w:rPr>
          <w:rStyle w:val="apple-converted-space"/>
          <w:rFonts w:ascii="Open Sans" w:hAnsi="Open Sans"/>
          <w:color w:val="666666"/>
          <w:shd w:val="clear" w:color="auto" w:fill="FFF5AA"/>
        </w:rPr>
        <w:t> </w:t>
      </w:r>
      <w:r>
        <w:rPr>
          <w:rFonts w:ascii="Open Sans" w:hAnsi="Open Sans"/>
          <w:color w:val="666666"/>
          <w:shd w:val="clear" w:color="auto" w:fill="FFF5AA"/>
        </w:rPr>
        <w:t>(Cambridge: Cambridge University Press, 2009)</w:t>
      </w:r>
    </w:p>
  </w:footnote>
  <w:footnote w:id="6">
    <w:p w:rsidR="00314F1A" w:rsidRDefault="00314F1A" w:rsidP="00314F1A">
      <w:pPr>
        <w:pStyle w:val="FootnoteText"/>
      </w:pPr>
      <w:r>
        <w:rPr>
          <w:rStyle w:val="FootnoteReference"/>
        </w:rPr>
        <w:footnoteRef/>
      </w:r>
      <w:r>
        <w:t xml:space="preserve"> </w:t>
      </w:r>
      <w:proofErr w:type="spellStart"/>
      <w:r>
        <w:rPr>
          <w:rFonts w:ascii="Open Sans" w:hAnsi="Open Sans"/>
          <w:color w:val="666666"/>
          <w:shd w:val="clear" w:color="auto" w:fill="FFF5AA"/>
        </w:rPr>
        <w:t>Tragakes</w:t>
      </w:r>
      <w:proofErr w:type="spellEnd"/>
      <w:r>
        <w:rPr>
          <w:rFonts w:ascii="Open Sans" w:hAnsi="Open Sans"/>
          <w:color w:val="666666"/>
          <w:shd w:val="clear" w:color="auto" w:fill="FFF5AA"/>
        </w:rPr>
        <w:t>, Ellie,</w:t>
      </w:r>
      <w:r>
        <w:rPr>
          <w:rStyle w:val="apple-converted-space"/>
          <w:rFonts w:ascii="Open Sans" w:hAnsi="Open Sans"/>
          <w:color w:val="666666"/>
          <w:shd w:val="clear" w:color="auto" w:fill="FFF5AA"/>
        </w:rPr>
        <w:t> </w:t>
      </w:r>
      <w:r>
        <w:rPr>
          <w:rFonts w:ascii="Open Sans" w:hAnsi="Open Sans"/>
          <w:i/>
          <w:iCs/>
          <w:color w:val="666666"/>
          <w:shd w:val="clear" w:color="auto" w:fill="FFF5AA"/>
        </w:rPr>
        <w:t>Economics For The IB Diploma</w:t>
      </w:r>
      <w:r>
        <w:rPr>
          <w:rStyle w:val="apple-converted-space"/>
          <w:rFonts w:ascii="Open Sans" w:hAnsi="Open Sans"/>
          <w:color w:val="666666"/>
          <w:shd w:val="clear" w:color="auto" w:fill="FFF5AA"/>
        </w:rPr>
        <w:t> </w:t>
      </w:r>
      <w:r>
        <w:rPr>
          <w:rFonts w:ascii="Open Sans" w:hAnsi="Open Sans"/>
          <w:color w:val="666666"/>
          <w:shd w:val="clear" w:color="auto" w:fill="FFF5AA"/>
        </w:rPr>
        <w:t>(Cambridge: Cambridge University Press, 2009)</w:t>
      </w:r>
    </w:p>
    <w:p w:rsidR="00314F1A" w:rsidRDefault="00314F1A">
      <w:pPr>
        <w:pStyle w:val="FootnoteText"/>
      </w:pPr>
    </w:p>
  </w:footnote>
  <w:footnote w:id="7">
    <w:p w:rsidR="00530843" w:rsidRDefault="00530843" w:rsidP="00530843">
      <w:pPr>
        <w:pStyle w:val="FootnoteText"/>
      </w:pPr>
      <w:r>
        <w:rPr>
          <w:rStyle w:val="FootnoteReference"/>
        </w:rPr>
        <w:footnoteRef/>
      </w:r>
      <w:r>
        <w:t xml:space="preserve"> </w:t>
      </w:r>
      <w:r>
        <w:rPr>
          <w:rFonts w:ascii="Open Sans" w:hAnsi="Open Sans"/>
          <w:color w:val="666666"/>
          <w:shd w:val="clear" w:color="auto" w:fill="FFF5AA"/>
        </w:rPr>
        <w:t xml:space="preserve">Andrew B. </w:t>
      </w:r>
      <w:proofErr w:type="spellStart"/>
      <w:r>
        <w:rPr>
          <w:rFonts w:ascii="Open Sans" w:hAnsi="Open Sans"/>
          <w:color w:val="666666"/>
          <w:shd w:val="clear" w:color="auto" w:fill="FFF5AA"/>
        </w:rPr>
        <w:t>Trigg</w:t>
      </w:r>
      <w:proofErr w:type="spellEnd"/>
      <w:r>
        <w:rPr>
          <w:rFonts w:ascii="Open Sans" w:hAnsi="Open Sans"/>
          <w:color w:val="666666"/>
          <w:shd w:val="clear" w:color="auto" w:fill="FFF5AA"/>
        </w:rPr>
        <w:t>, "Veblen, Bourdieu, And Conspicuous Consumption",</w:t>
      </w:r>
      <w:r>
        <w:rPr>
          <w:rStyle w:val="apple-converted-space"/>
          <w:rFonts w:ascii="Open Sans" w:hAnsi="Open Sans"/>
          <w:color w:val="666666"/>
          <w:shd w:val="clear" w:color="auto" w:fill="FFF5AA"/>
        </w:rPr>
        <w:t> </w:t>
      </w:r>
      <w:r>
        <w:rPr>
          <w:rFonts w:ascii="Open Sans" w:hAnsi="Open Sans"/>
          <w:i/>
          <w:iCs/>
          <w:color w:val="666666"/>
          <w:shd w:val="clear" w:color="auto" w:fill="FFF5AA"/>
        </w:rPr>
        <w:t>Journal of Economic Issues</w:t>
      </w:r>
      <w:r>
        <w:rPr>
          <w:rFonts w:ascii="Open Sans" w:hAnsi="Open Sans"/>
          <w:color w:val="666666"/>
          <w:shd w:val="clear" w:color="auto" w:fill="FFF5AA"/>
        </w:rPr>
        <w:t>, 35 (2001), 99-115 &lt;http://dx.doi.org/10.1080/00213624.2001.11506342&gt;.</w:t>
      </w:r>
    </w:p>
  </w:footnote>
  <w:footnote w:id="8">
    <w:p w:rsidR="00AF18BD" w:rsidRDefault="00AF18BD">
      <w:pPr>
        <w:pStyle w:val="FootnoteText"/>
      </w:pPr>
      <w:r>
        <w:rPr>
          <w:rStyle w:val="FootnoteReference"/>
        </w:rPr>
        <w:footnoteRef/>
      </w:r>
      <w:r>
        <w:t xml:space="preserve"> </w:t>
      </w:r>
      <w:r>
        <w:rPr>
          <w:rFonts w:ascii="Open Sans" w:hAnsi="Open Sans"/>
          <w:color w:val="666666"/>
          <w:shd w:val="clear" w:color="auto" w:fill="FFF5AA"/>
        </w:rPr>
        <w:t xml:space="preserve">Andrew B. </w:t>
      </w:r>
      <w:proofErr w:type="spellStart"/>
      <w:r>
        <w:rPr>
          <w:rFonts w:ascii="Open Sans" w:hAnsi="Open Sans"/>
          <w:color w:val="666666"/>
          <w:shd w:val="clear" w:color="auto" w:fill="FFF5AA"/>
        </w:rPr>
        <w:t>Trigg</w:t>
      </w:r>
      <w:proofErr w:type="spellEnd"/>
      <w:r>
        <w:rPr>
          <w:rFonts w:ascii="Open Sans" w:hAnsi="Open Sans"/>
          <w:color w:val="666666"/>
          <w:shd w:val="clear" w:color="auto" w:fill="FFF5AA"/>
        </w:rPr>
        <w:t>, "Veblen, Bourdieu, And Conspicuous Consumption",</w:t>
      </w:r>
      <w:r>
        <w:rPr>
          <w:rStyle w:val="apple-converted-space"/>
          <w:rFonts w:ascii="Open Sans" w:hAnsi="Open Sans"/>
          <w:color w:val="666666"/>
          <w:shd w:val="clear" w:color="auto" w:fill="FFF5AA"/>
        </w:rPr>
        <w:t> </w:t>
      </w:r>
      <w:r>
        <w:rPr>
          <w:rFonts w:ascii="Open Sans" w:hAnsi="Open Sans"/>
          <w:i/>
          <w:iCs/>
          <w:color w:val="666666"/>
          <w:shd w:val="clear" w:color="auto" w:fill="FFF5AA"/>
        </w:rPr>
        <w:t>Journal of Economic Issues</w:t>
      </w:r>
      <w:r>
        <w:rPr>
          <w:rFonts w:ascii="Open Sans" w:hAnsi="Open Sans"/>
          <w:color w:val="666666"/>
          <w:shd w:val="clear" w:color="auto" w:fill="FFF5AA"/>
        </w:rPr>
        <w:t>, 35 (2001), 99-115 &lt;http://dx.doi.org/10.1080/00213624.2001.11506342&gt;.</w:t>
      </w:r>
    </w:p>
  </w:footnote>
  <w:footnote w:id="9">
    <w:p w:rsidR="00447F0A" w:rsidRDefault="00447F0A" w:rsidP="00447F0A">
      <w:pPr>
        <w:pStyle w:val="FootnoteText"/>
      </w:pPr>
      <w:r>
        <w:rPr>
          <w:rStyle w:val="FootnoteReference"/>
        </w:rPr>
        <w:footnoteRef/>
      </w:r>
      <w:r>
        <w:t xml:space="preserve"> </w:t>
      </w:r>
      <w:r>
        <w:rPr>
          <w:rStyle w:val="Strong"/>
          <w:rFonts w:ascii="Open Sans" w:hAnsi="Open Sans"/>
          <w:color w:val="666666"/>
          <w:shd w:val="clear" w:color="auto" w:fill="FFF5AA"/>
        </w:rPr>
        <w:t>:</w:t>
      </w:r>
      <w:r>
        <w:rPr>
          <w:rStyle w:val="apple-converted-space"/>
          <w:rFonts w:ascii="Open Sans" w:hAnsi="Open Sans"/>
          <w:b/>
          <w:bCs/>
          <w:color w:val="666666"/>
          <w:shd w:val="clear" w:color="auto" w:fill="FFF5AA"/>
        </w:rPr>
        <w:t> </w:t>
      </w:r>
      <w:proofErr w:type="spellStart"/>
      <w:r>
        <w:rPr>
          <w:rStyle w:val="selectable"/>
          <w:rFonts w:ascii="Open Sans" w:hAnsi="Open Sans"/>
          <w:color w:val="666666"/>
          <w:shd w:val="clear" w:color="auto" w:fill="FFF5AA"/>
        </w:rPr>
        <w:t>Lagemaat</w:t>
      </w:r>
      <w:proofErr w:type="spellEnd"/>
      <w:r>
        <w:rPr>
          <w:rStyle w:val="selectable"/>
          <w:rFonts w:ascii="Open Sans" w:hAnsi="Open Sans"/>
          <w:color w:val="666666"/>
          <w:shd w:val="clear" w:color="auto" w:fill="FFF5AA"/>
        </w:rPr>
        <w:t>, Richard van de,</w:t>
      </w:r>
      <w:r>
        <w:rPr>
          <w:rStyle w:val="apple-converted-space"/>
          <w:rFonts w:ascii="Open Sans" w:hAnsi="Open Sans"/>
          <w:color w:val="666666"/>
          <w:shd w:val="clear" w:color="auto" w:fill="FFF5AA"/>
        </w:rPr>
        <w:t> </w:t>
      </w:r>
      <w:r>
        <w:rPr>
          <w:rStyle w:val="selectable"/>
          <w:rFonts w:ascii="Open Sans" w:hAnsi="Open Sans"/>
          <w:i/>
          <w:iCs/>
          <w:color w:val="666666"/>
          <w:shd w:val="clear" w:color="auto" w:fill="FFF5AA"/>
        </w:rPr>
        <w:t xml:space="preserve">Theory Of Knowledge For The IB Diploma </w:t>
      </w:r>
      <w:r>
        <w:rPr>
          <w:rStyle w:val="selectable"/>
          <w:rFonts w:ascii="Open Sans" w:hAnsi="Open Sans"/>
          <w:color w:val="666666"/>
          <w:shd w:val="clear" w:color="auto" w:fill="FFF5AA"/>
        </w:rPr>
        <w:t>(Cambridge: Cambridge University Press, 2005)</w:t>
      </w:r>
    </w:p>
  </w:footnote>
  <w:footnote w:id="10">
    <w:p w:rsidR="00447F0A" w:rsidRPr="009C2CB6" w:rsidRDefault="00447F0A" w:rsidP="00447F0A">
      <w:pPr>
        <w:spacing w:line="480" w:lineRule="auto"/>
        <w:rPr>
          <w:rFonts w:ascii="Times New Roman" w:hAnsi="Times New Roman" w:cs="Times New Roman"/>
        </w:rPr>
      </w:pPr>
      <w:r>
        <w:rPr>
          <w:rStyle w:val="FootnoteReference"/>
        </w:rPr>
        <w:footnoteRef/>
      </w:r>
      <w:r>
        <w:t xml:space="preserve"> </w:t>
      </w:r>
      <w:r>
        <w:rPr>
          <w:rFonts w:ascii="Open Sans" w:hAnsi="Open Sans"/>
          <w:color w:val="666666"/>
          <w:sz w:val="20"/>
          <w:szCs w:val="20"/>
          <w:shd w:val="clear" w:color="auto" w:fill="FFF5AA"/>
        </w:rPr>
        <w:t>Goffman, Erving,</w:t>
      </w:r>
      <w:r>
        <w:rPr>
          <w:rStyle w:val="apple-converted-space"/>
          <w:rFonts w:ascii="Open Sans" w:hAnsi="Open Sans"/>
          <w:color w:val="666666"/>
          <w:sz w:val="20"/>
          <w:szCs w:val="20"/>
          <w:shd w:val="clear" w:color="auto" w:fill="FFF5AA"/>
        </w:rPr>
        <w:t> </w:t>
      </w:r>
      <w:r>
        <w:rPr>
          <w:rFonts w:ascii="Open Sans" w:hAnsi="Open Sans"/>
          <w:i/>
          <w:iCs/>
          <w:color w:val="666666"/>
          <w:sz w:val="20"/>
          <w:szCs w:val="20"/>
          <w:shd w:val="clear" w:color="auto" w:fill="FFF5AA"/>
        </w:rPr>
        <w:t>Asylums</w:t>
      </w:r>
      <w:r>
        <w:rPr>
          <w:rStyle w:val="apple-converted-space"/>
          <w:rFonts w:ascii="Open Sans" w:hAnsi="Open Sans"/>
          <w:color w:val="666666"/>
          <w:sz w:val="20"/>
          <w:szCs w:val="20"/>
          <w:shd w:val="clear" w:color="auto" w:fill="FFF5AA"/>
        </w:rPr>
        <w:t> </w:t>
      </w:r>
      <w:r>
        <w:rPr>
          <w:rFonts w:ascii="Open Sans" w:hAnsi="Open Sans"/>
          <w:color w:val="666666"/>
          <w:sz w:val="20"/>
          <w:szCs w:val="20"/>
          <w:shd w:val="clear" w:color="auto" w:fill="FFF5AA"/>
        </w:rPr>
        <w:t>(Garden City, N.Y.: Anchor Books, 1961)</w:t>
      </w:r>
    </w:p>
  </w:footnote>
  <w:footnote w:id="11">
    <w:p w:rsidR="00447F0A" w:rsidRDefault="00447F0A" w:rsidP="00447F0A">
      <w:pPr>
        <w:spacing w:line="480" w:lineRule="auto"/>
      </w:pPr>
      <w:r>
        <w:rPr>
          <w:rStyle w:val="FootnoteReference"/>
        </w:rPr>
        <w:footnoteRef/>
      </w:r>
      <w:r>
        <w:t xml:space="preserve"> </w:t>
      </w:r>
      <w:r>
        <w:rPr>
          <w:rFonts w:ascii="Open Sans" w:hAnsi="Open Sans"/>
          <w:color w:val="666666"/>
          <w:sz w:val="20"/>
          <w:szCs w:val="20"/>
          <w:shd w:val="clear" w:color="auto" w:fill="FFF5AA"/>
        </w:rPr>
        <w:t>Goffman, Erving,</w:t>
      </w:r>
      <w:r>
        <w:rPr>
          <w:rStyle w:val="apple-converted-space"/>
          <w:rFonts w:ascii="Open Sans" w:hAnsi="Open Sans"/>
          <w:color w:val="666666"/>
          <w:sz w:val="20"/>
          <w:szCs w:val="20"/>
          <w:shd w:val="clear" w:color="auto" w:fill="FFF5AA"/>
        </w:rPr>
        <w:t> </w:t>
      </w:r>
      <w:r>
        <w:rPr>
          <w:rFonts w:ascii="Open Sans" w:hAnsi="Open Sans"/>
          <w:i/>
          <w:iCs/>
          <w:color w:val="666666"/>
          <w:sz w:val="20"/>
          <w:szCs w:val="20"/>
          <w:shd w:val="clear" w:color="auto" w:fill="FFF5AA"/>
        </w:rPr>
        <w:t>Asylums</w:t>
      </w:r>
      <w:r>
        <w:rPr>
          <w:rStyle w:val="apple-converted-space"/>
          <w:rFonts w:ascii="Open Sans" w:hAnsi="Open Sans"/>
          <w:color w:val="666666"/>
          <w:sz w:val="20"/>
          <w:szCs w:val="20"/>
          <w:shd w:val="clear" w:color="auto" w:fill="FFF5AA"/>
        </w:rPr>
        <w:t> </w:t>
      </w:r>
      <w:r>
        <w:rPr>
          <w:rFonts w:ascii="Open Sans" w:hAnsi="Open Sans"/>
          <w:color w:val="666666"/>
          <w:sz w:val="20"/>
          <w:szCs w:val="20"/>
          <w:shd w:val="clear" w:color="auto" w:fill="FFF5AA"/>
        </w:rPr>
        <w:t>(Garden City, N.Y.: Anchor Books, 1961)</w:t>
      </w:r>
    </w:p>
  </w:footnote>
  <w:footnote w:id="12">
    <w:p w:rsidR="00447F0A" w:rsidRPr="009C2CB6" w:rsidRDefault="00447F0A" w:rsidP="00447F0A">
      <w:pPr>
        <w:spacing w:line="480" w:lineRule="auto"/>
        <w:rPr>
          <w:rFonts w:ascii="Times New Roman" w:hAnsi="Times New Roman" w:cs="Times New Roman"/>
        </w:rPr>
      </w:pPr>
      <w:r>
        <w:rPr>
          <w:rStyle w:val="FootnoteReference"/>
        </w:rPr>
        <w:footnoteRef/>
      </w:r>
      <w:r w:rsidRPr="009C2CB6">
        <w:rPr>
          <w:rFonts w:ascii="Open Sans" w:hAnsi="Open Sans"/>
          <w:color w:val="666666"/>
          <w:sz w:val="20"/>
          <w:szCs w:val="20"/>
          <w:shd w:val="clear" w:color="auto" w:fill="FFF5AA"/>
        </w:rPr>
        <w:t>Gill, John, and Phil Johnson,</w:t>
      </w:r>
      <w:r w:rsidRPr="009C2CB6">
        <w:rPr>
          <w:rStyle w:val="apple-converted-space"/>
          <w:rFonts w:ascii="Open Sans" w:hAnsi="Open Sans"/>
          <w:color w:val="666666"/>
          <w:sz w:val="20"/>
          <w:szCs w:val="20"/>
          <w:shd w:val="clear" w:color="auto" w:fill="FFF5AA"/>
        </w:rPr>
        <w:t> </w:t>
      </w:r>
      <w:r w:rsidRPr="009C2CB6">
        <w:rPr>
          <w:rFonts w:ascii="Open Sans" w:hAnsi="Open Sans"/>
          <w:i/>
          <w:iCs/>
          <w:color w:val="666666"/>
          <w:sz w:val="20"/>
          <w:szCs w:val="20"/>
          <w:shd w:val="clear" w:color="auto" w:fill="FFF5AA"/>
        </w:rPr>
        <w:t>Research Methods For Managers</w:t>
      </w:r>
      <w:r w:rsidRPr="009C2CB6">
        <w:rPr>
          <w:rStyle w:val="apple-converted-space"/>
          <w:rFonts w:ascii="Open Sans" w:hAnsi="Open Sans"/>
          <w:color w:val="666666"/>
          <w:sz w:val="20"/>
          <w:szCs w:val="20"/>
          <w:shd w:val="clear" w:color="auto" w:fill="FFF5AA"/>
        </w:rPr>
        <w:t> </w:t>
      </w:r>
      <w:r w:rsidRPr="009C2CB6">
        <w:rPr>
          <w:rFonts w:ascii="Open Sans" w:hAnsi="Open Sans"/>
          <w:color w:val="666666"/>
          <w:sz w:val="20"/>
          <w:szCs w:val="20"/>
          <w:shd w:val="clear" w:color="auto" w:fill="FFF5AA"/>
        </w:rPr>
        <w:t>(London: Sage Publications, 2002)</w:t>
      </w:r>
    </w:p>
    <w:p w:rsidR="00447F0A" w:rsidRDefault="00447F0A" w:rsidP="00447F0A">
      <w:pPr>
        <w:pStyle w:val="FootnoteText"/>
      </w:pPr>
    </w:p>
  </w:footnote>
  <w:footnote w:id="13">
    <w:p w:rsidR="00447F0A" w:rsidRDefault="00447F0A" w:rsidP="00447F0A">
      <w:pPr>
        <w:pStyle w:val="FootnoteText"/>
      </w:pPr>
      <w:r>
        <w:rPr>
          <w:rStyle w:val="FootnoteReference"/>
        </w:rPr>
        <w:footnoteRef/>
      </w:r>
      <w:r>
        <w:t xml:space="preserve"> </w:t>
      </w:r>
      <w:r>
        <w:rPr>
          <w:rFonts w:ascii="Open Sans" w:hAnsi="Open Sans"/>
          <w:color w:val="666666"/>
          <w:shd w:val="clear" w:color="auto" w:fill="FFF5AA"/>
        </w:rPr>
        <w:t>Truman Capote,</w:t>
      </w:r>
      <w:r>
        <w:rPr>
          <w:rStyle w:val="apple-converted-space"/>
          <w:rFonts w:ascii="Open Sans" w:hAnsi="Open Sans"/>
          <w:color w:val="666666"/>
          <w:shd w:val="clear" w:color="auto" w:fill="FFF5AA"/>
        </w:rPr>
        <w:t> </w:t>
      </w:r>
      <w:r>
        <w:rPr>
          <w:rFonts w:ascii="Open Sans" w:hAnsi="Open Sans"/>
          <w:i/>
          <w:iCs/>
          <w:color w:val="666666"/>
          <w:shd w:val="clear" w:color="auto" w:fill="FFF5AA"/>
        </w:rPr>
        <w:t>In Cold Blood</w:t>
      </w:r>
      <w:r>
        <w:rPr>
          <w:rStyle w:val="apple-converted-space"/>
          <w:rFonts w:ascii="Open Sans" w:hAnsi="Open Sans"/>
          <w:color w:val="666666"/>
          <w:shd w:val="clear" w:color="auto" w:fill="FFF5AA"/>
        </w:rPr>
        <w:t> </w:t>
      </w:r>
      <w:r>
        <w:rPr>
          <w:rFonts w:ascii="Open Sans" w:hAnsi="Open Sans"/>
          <w:color w:val="666666"/>
          <w:shd w:val="clear" w:color="auto" w:fill="FFF5AA"/>
        </w:rPr>
        <w:t>(New York: Random House, 1966).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E2C"/>
    <w:multiLevelType w:val="hybridMultilevel"/>
    <w:tmpl w:val="77E62180"/>
    <w:lvl w:ilvl="0" w:tplc="40A2D1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5E05"/>
    <w:multiLevelType w:val="hybridMultilevel"/>
    <w:tmpl w:val="B972D918"/>
    <w:lvl w:ilvl="0" w:tplc="934AFE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0333"/>
    <w:multiLevelType w:val="hybridMultilevel"/>
    <w:tmpl w:val="19B6CFEC"/>
    <w:lvl w:ilvl="0" w:tplc="7854D4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D2BB4"/>
    <w:multiLevelType w:val="hybridMultilevel"/>
    <w:tmpl w:val="F9F498AE"/>
    <w:lvl w:ilvl="0" w:tplc="30EC36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90C6A"/>
    <w:multiLevelType w:val="hybridMultilevel"/>
    <w:tmpl w:val="066E1DAC"/>
    <w:lvl w:ilvl="0" w:tplc="73E22D3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C26EB"/>
    <w:multiLevelType w:val="hybridMultilevel"/>
    <w:tmpl w:val="D3307AD8"/>
    <w:lvl w:ilvl="0" w:tplc="9872E3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7018D"/>
    <w:multiLevelType w:val="hybridMultilevel"/>
    <w:tmpl w:val="7F28A08E"/>
    <w:lvl w:ilvl="0" w:tplc="DC3ED2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51013"/>
    <w:multiLevelType w:val="hybridMultilevel"/>
    <w:tmpl w:val="271CDA14"/>
    <w:lvl w:ilvl="0" w:tplc="C2F230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F6BDA"/>
    <w:multiLevelType w:val="hybridMultilevel"/>
    <w:tmpl w:val="AFACE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36B8E"/>
    <w:multiLevelType w:val="multilevel"/>
    <w:tmpl w:val="D704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85314"/>
    <w:multiLevelType w:val="hybridMultilevel"/>
    <w:tmpl w:val="B7D01584"/>
    <w:lvl w:ilvl="0" w:tplc="CD7CC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663BB"/>
    <w:multiLevelType w:val="hybridMultilevel"/>
    <w:tmpl w:val="6B16B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D6604"/>
    <w:multiLevelType w:val="hybridMultilevel"/>
    <w:tmpl w:val="95D695F6"/>
    <w:lvl w:ilvl="0" w:tplc="363E6A0A">
      <w:start w:val="15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C3D44"/>
    <w:multiLevelType w:val="hybridMultilevel"/>
    <w:tmpl w:val="CD5E219C"/>
    <w:lvl w:ilvl="0" w:tplc="1A8276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56D68"/>
    <w:multiLevelType w:val="hybridMultilevel"/>
    <w:tmpl w:val="033C6C5E"/>
    <w:lvl w:ilvl="0" w:tplc="DDAA7E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91418"/>
    <w:multiLevelType w:val="hybridMultilevel"/>
    <w:tmpl w:val="AFACE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93D62"/>
    <w:multiLevelType w:val="hybridMultilevel"/>
    <w:tmpl w:val="5DF60686"/>
    <w:lvl w:ilvl="0" w:tplc="37A4DCBA">
      <w:start w:val="159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31712"/>
    <w:multiLevelType w:val="hybridMultilevel"/>
    <w:tmpl w:val="0178B9AE"/>
    <w:lvl w:ilvl="0" w:tplc="3A02B2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77392"/>
    <w:multiLevelType w:val="hybridMultilevel"/>
    <w:tmpl w:val="9D6257D4"/>
    <w:lvl w:ilvl="0" w:tplc="9EEE81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75B9C"/>
    <w:multiLevelType w:val="hybridMultilevel"/>
    <w:tmpl w:val="CC42B1F4"/>
    <w:lvl w:ilvl="0" w:tplc="F90034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314C7"/>
    <w:multiLevelType w:val="hybridMultilevel"/>
    <w:tmpl w:val="2AF6931C"/>
    <w:lvl w:ilvl="0" w:tplc="3BD859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72F88"/>
    <w:multiLevelType w:val="hybridMultilevel"/>
    <w:tmpl w:val="D3D05EEA"/>
    <w:lvl w:ilvl="0" w:tplc="5FCEEAC2">
      <w:start w:val="15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574B9"/>
    <w:multiLevelType w:val="hybridMultilevel"/>
    <w:tmpl w:val="99A6E3D0"/>
    <w:lvl w:ilvl="0" w:tplc="82A2F23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C45EC"/>
    <w:multiLevelType w:val="hybridMultilevel"/>
    <w:tmpl w:val="AFACE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2429A"/>
    <w:multiLevelType w:val="hybridMultilevel"/>
    <w:tmpl w:val="F4E49490"/>
    <w:lvl w:ilvl="0" w:tplc="2E04B5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03D3D"/>
    <w:multiLevelType w:val="hybridMultilevel"/>
    <w:tmpl w:val="53CC0EE6"/>
    <w:lvl w:ilvl="0" w:tplc="050E59B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5079C"/>
    <w:multiLevelType w:val="hybridMultilevel"/>
    <w:tmpl w:val="69EAC642"/>
    <w:lvl w:ilvl="0" w:tplc="9D8233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B625E"/>
    <w:multiLevelType w:val="hybridMultilevel"/>
    <w:tmpl w:val="2D601F78"/>
    <w:lvl w:ilvl="0" w:tplc="5642BE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326BA"/>
    <w:multiLevelType w:val="hybridMultilevel"/>
    <w:tmpl w:val="4C2A6E46"/>
    <w:lvl w:ilvl="0" w:tplc="B0425A00">
      <w:start w:val="15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E36D1"/>
    <w:multiLevelType w:val="hybridMultilevel"/>
    <w:tmpl w:val="3910A138"/>
    <w:lvl w:ilvl="0" w:tplc="FDECF37A">
      <w:start w:val="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4C0C"/>
    <w:multiLevelType w:val="hybridMultilevel"/>
    <w:tmpl w:val="AFACE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775FE"/>
    <w:multiLevelType w:val="hybridMultilevel"/>
    <w:tmpl w:val="8FE26F6E"/>
    <w:lvl w:ilvl="0" w:tplc="167612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D58FC"/>
    <w:multiLevelType w:val="hybridMultilevel"/>
    <w:tmpl w:val="74BCD63E"/>
    <w:lvl w:ilvl="0" w:tplc="6230320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95FED"/>
    <w:multiLevelType w:val="hybridMultilevel"/>
    <w:tmpl w:val="B8EE2D56"/>
    <w:lvl w:ilvl="0" w:tplc="8F58A1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9"/>
  </w:num>
  <w:num w:numId="4">
    <w:abstractNumId w:val="17"/>
  </w:num>
  <w:num w:numId="5">
    <w:abstractNumId w:val="5"/>
  </w:num>
  <w:num w:numId="6">
    <w:abstractNumId w:val="19"/>
  </w:num>
  <w:num w:numId="7">
    <w:abstractNumId w:val="20"/>
  </w:num>
  <w:num w:numId="8">
    <w:abstractNumId w:val="27"/>
  </w:num>
  <w:num w:numId="9">
    <w:abstractNumId w:val="25"/>
  </w:num>
  <w:num w:numId="10">
    <w:abstractNumId w:val="31"/>
  </w:num>
  <w:num w:numId="11">
    <w:abstractNumId w:val="9"/>
  </w:num>
  <w:num w:numId="12">
    <w:abstractNumId w:val="11"/>
  </w:num>
  <w:num w:numId="13">
    <w:abstractNumId w:val="1"/>
  </w:num>
  <w:num w:numId="14">
    <w:abstractNumId w:val="33"/>
  </w:num>
  <w:num w:numId="15">
    <w:abstractNumId w:val="22"/>
  </w:num>
  <w:num w:numId="16">
    <w:abstractNumId w:val="3"/>
  </w:num>
  <w:num w:numId="17">
    <w:abstractNumId w:val="16"/>
  </w:num>
  <w:num w:numId="18">
    <w:abstractNumId w:val="2"/>
  </w:num>
  <w:num w:numId="19">
    <w:abstractNumId w:val="4"/>
  </w:num>
  <w:num w:numId="20">
    <w:abstractNumId w:val="10"/>
  </w:num>
  <w:num w:numId="21">
    <w:abstractNumId w:val="21"/>
  </w:num>
  <w:num w:numId="22">
    <w:abstractNumId w:val="12"/>
  </w:num>
  <w:num w:numId="23">
    <w:abstractNumId w:val="28"/>
  </w:num>
  <w:num w:numId="24">
    <w:abstractNumId w:val="13"/>
  </w:num>
  <w:num w:numId="25">
    <w:abstractNumId w:val="14"/>
  </w:num>
  <w:num w:numId="26">
    <w:abstractNumId w:val="7"/>
  </w:num>
  <w:num w:numId="27">
    <w:abstractNumId w:val="18"/>
  </w:num>
  <w:num w:numId="28">
    <w:abstractNumId w:val="15"/>
  </w:num>
  <w:num w:numId="29">
    <w:abstractNumId w:val="23"/>
  </w:num>
  <w:num w:numId="30">
    <w:abstractNumId w:val="8"/>
  </w:num>
  <w:num w:numId="31">
    <w:abstractNumId w:val="26"/>
  </w:num>
  <w:num w:numId="32">
    <w:abstractNumId w:val="0"/>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C3"/>
    <w:rsid w:val="00001359"/>
    <w:rsid w:val="000043A1"/>
    <w:rsid w:val="0001162F"/>
    <w:rsid w:val="000120AC"/>
    <w:rsid w:val="00023680"/>
    <w:rsid w:val="00026A12"/>
    <w:rsid w:val="000279D5"/>
    <w:rsid w:val="0003283E"/>
    <w:rsid w:val="00035CB3"/>
    <w:rsid w:val="00040D18"/>
    <w:rsid w:val="00042975"/>
    <w:rsid w:val="00044BAE"/>
    <w:rsid w:val="00046818"/>
    <w:rsid w:val="00053E02"/>
    <w:rsid w:val="0006066C"/>
    <w:rsid w:val="00062728"/>
    <w:rsid w:val="000645FA"/>
    <w:rsid w:val="000660F0"/>
    <w:rsid w:val="0008112A"/>
    <w:rsid w:val="0008629E"/>
    <w:rsid w:val="000927D3"/>
    <w:rsid w:val="00096616"/>
    <w:rsid w:val="0009745B"/>
    <w:rsid w:val="00097E6B"/>
    <w:rsid w:val="000A0DDF"/>
    <w:rsid w:val="000B056A"/>
    <w:rsid w:val="000B1ACF"/>
    <w:rsid w:val="000B6F6B"/>
    <w:rsid w:val="000C4D76"/>
    <w:rsid w:val="000C508E"/>
    <w:rsid w:val="000C77CA"/>
    <w:rsid w:val="000D40E2"/>
    <w:rsid w:val="000E1377"/>
    <w:rsid w:val="000E5886"/>
    <w:rsid w:val="000F67C0"/>
    <w:rsid w:val="001039DB"/>
    <w:rsid w:val="00107835"/>
    <w:rsid w:val="00107BCB"/>
    <w:rsid w:val="00112C65"/>
    <w:rsid w:val="0011608C"/>
    <w:rsid w:val="00121A7D"/>
    <w:rsid w:val="001321E0"/>
    <w:rsid w:val="00132B79"/>
    <w:rsid w:val="001342ED"/>
    <w:rsid w:val="001372A7"/>
    <w:rsid w:val="001444CF"/>
    <w:rsid w:val="00144A0D"/>
    <w:rsid w:val="00154939"/>
    <w:rsid w:val="00154DA6"/>
    <w:rsid w:val="00155780"/>
    <w:rsid w:val="00156D50"/>
    <w:rsid w:val="001672B3"/>
    <w:rsid w:val="00170410"/>
    <w:rsid w:val="00170C89"/>
    <w:rsid w:val="00172105"/>
    <w:rsid w:val="00172902"/>
    <w:rsid w:val="00177080"/>
    <w:rsid w:val="00180F45"/>
    <w:rsid w:val="00183D85"/>
    <w:rsid w:val="00185188"/>
    <w:rsid w:val="0018641D"/>
    <w:rsid w:val="00195D16"/>
    <w:rsid w:val="001A0BEA"/>
    <w:rsid w:val="001A5522"/>
    <w:rsid w:val="001A7880"/>
    <w:rsid w:val="001B6625"/>
    <w:rsid w:val="001C015B"/>
    <w:rsid w:val="001D2D3F"/>
    <w:rsid w:val="001D3AB2"/>
    <w:rsid w:val="001D63C5"/>
    <w:rsid w:val="001D7CEB"/>
    <w:rsid w:val="001E6CE7"/>
    <w:rsid w:val="001F4CD5"/>
    <w:rsid w:val="001F65DF"/>
    <w:rsid w:val="00204F6A"/>
    <w:rsid w:val="002124A7"/>
    <w:rsid w:val="002227F3"/>
    <w:rsid w:val="00232BE8"/>
    <w:rsid w:val="00233816"/>
    <w:rsid w:val="002423F3"/>
    <w:rsid w:val="00247F51"/>
    <w:rsid w:val="00260EB9"/>
    <w:rsid w:val="00265273"/>
    <w:rsid w:val="00272C48"/>
    <w:rsid w:val="00284594"/>
    <w:rsid w:val="0028529A"/>
    <w:rsid w:val="002863B3"/>
    <w:rsid w:val="00290E1B"/>
    <w:rsid w:val="00293147"/>
    <w:rsid w:val="00295743"/>
    <w:rsid w:val="002976F3"/>
    <w:rsid w:val="002A0B21"/>
    <w:rsid w:val="002A0CD0"/>
    <w:rsid w:val="002A0F6E"/>
    <w:rsid w:val="002A2758"/>
    <w:rsid w:val="002A3F9D"/>
    <w:rsid w:val="002B193B"/>
    <w:rsid w:val="002C0D43"/>
    <w:rsid w:val="002C2CB3"/>
    <w:rsid w:val="002C32ED"/>
    <w:rsid w:val="002C43BA"/>
    <w:rsid w:val="002C76AF"/>
    <w:rsid w:val="002D3C7F"/>
    <w:rsid w:val="002D50DE"/>
    <w:rsid w:val="002D72E1"/>
    <w:rsid w:val="002E4F6B"/>
    <w:rsid w:val="002F1B27"/>
    <w:rsid w:val="002F4165"/>
    <w:rsid w:val="002F76C4"/>
    <w:rsid w:val="00307EAA"/>
    <w:rsid w:val="0031044E"/>
    <w:rsid w:val="003120BC"/>
    <w:rsid w:val="00314E94"/>
    <w:rsid w:val="00314F1A"/>
    <w:rsid w:val="00315464"/>
    <w:rsid w:val="00320919"/>
    <w:rsid w:val="003214EA"/>
    <w:rsid w:val="0032412B"/>
    <w:rsid w:val="00326A34"/>
    <w:rsid w:val="00326B83"/>
    <w:rsid w:val="00334FB4"/>
    <w:rsid w:val="00340DC9"/>
    <w:rsid w:val="003459AD"/>
    <w:rsid w:val="00352CCF"/>
    <w:rsid w:val="00356248"/>
    <w:rsid w:val="003637D4"/>
    <w:rsid w:val="00371DBA"/>
    <w:rsid w:val="00374431"/>
    <w:rsid w:val="00383107"/>
    <w:rsid w:val="00384CFE"/>
    <w:rsid w:val="00385C9A"/>
    <w:rsid w:val="0038728D"/>
    <w:rsid w:val="00394916"/>
    <w:rsid w:val="00397B41"/>
    <w:rsid w:val="003B0076"/>
    <w:rsid w:val="003B0351"/>
    <w:rsid w:val="003C0624"/>
    <w:rsid w:val="003C52E8"/>
    <w:rsid w:val="003D0B29"/>
    <w:rsid w:val="003D400B"/>
    <w:rsid w:val="003D56A9"/>
    <w:rsid w:val="003E03B0"/>
    <w:rsid w:val="003E2D53"/>
    <w:rsid w:val="003E373A"/>
    <w:rsid w:val="003F6BF3"/>
    <w:rsid w:val="0040034F"/>
    <w:rsid w:val="00402C9C"/>
    <w:rsid w:val="00404E35"/>
    <w:rsid w:val="00412846"/>
    <w:rsid w:val="00421355"/>
    <w:rsid w:val="00426332"/>
    <w:rsid w:val="00431243"/>
    <w:rsid w:val="0043572A"/>
    <w:rsid w:val="004435B9"/>
    <w:rsid w:val="00446B20"/>
    <w:rsid w:val="00447F0A"/>
    <w:rsid w:val="00452A52"/>
    <w:rsid w:val="0045383A"/>
    <w:rsid w:val="004638F8"/>
    <w:rsid w:val="00463EA7"/>
    <w:rsid w:val="0046587A"/>
    <w:rsid w:val="004675C8"/>
    <w:rsid w:val="004736EE"/>
    <w:rsid w:val="004855F1"/>
    <w:rsid w:val="00485887"/>
    <w:rsid w:val="004865ED"/>
    <w:rsid w:val="004A531E"/>
    <w:rsid w:val="004B0ADC"/>
    <w:rsid w:val="004B482A"/>
    <w:rsid w:val="004B6CE7"/>
    <w:rsid w:val="004C0A65"/>
    <w:rsid w:val="004D12D3"/>
    <w:rsid w:val="004E506F"/>
    <w:rsid w:val="004E5896"/>
    <w:rsid w:val="004E5B7D"/>
    <w:rsid w:val="004E5F31"/>
    <w:rsid w:val="004F0602"/>
    <w:rsid w:val="00500B31"/>
    <w:rsid w:val="00505010"/>
    <w:rsid w:val="0051661D"/>
    <w:rsid w:val="005300FF"/>
    <w:rsid w:val="00530843"/>
    <w:rsid w:val="00552BA7"/>
    <w:rsid w:val="00553AD0"/>
    <w:rsid w:val="00562857"/>
    <w:rsid w:val="00565665"/>
    <w:rsid w:val="00567820"/>
    <w:rsid w:val="00577C53"/>
    <w:rsid w:val="00577DCC"/>
    <w:rsid w:val="00580B0C"/>
    <w:rsid w:val="005836B8"/>
    <w:rsid w:val="00584602"/>
    <w:rsid w:val="00584F62"/>
    <w:rsid w:val="00592951"/>
    <w:rsid w:val="00596730"/>
    <w:rsid w:val="005B456E"/>
    <w:rsid w:val="005B544E"/>
    <w:rsid w:val="005C2BAE"/>
    <w:rsid w:val="005C47AB"/>
    <w:rsid w:val="005C67B4"/>
    <w:rsid w:val="005D1E46"/>
    <w:rsid w:val="005D49E1"/>
    <w:rsid w:val="005E2E65"/>
    <w:rsid w:val="005F2073"/>
    <w:rsid w:val="005F254B"/>
    <w:rsid w:val="005F2BD0"/>
    <w:rsid w:val="005F643A"/>
    <w:rsid w:val="005F6E57"/>
    <w:rsid w:val="005F6F0C"/>
    <w:rsid w:val="005F713A"/>
    <w:rsid w:val="00615EB5"/>
    <w:rsid w:val="006206C8"/>
    <w:rsid w:val="00622C27"/>
    <w:rsid w:val="00626BC4"/>
    <w:rsid w:val="00626C99"/>
    <w:rsid w:val="00627F81"/>
    <w:rsid w:val="00635970"/>
    <w:rsid w:val="00635FB6"/>
    <w:rsid w:val="00637AC1"/>
    <w:rsid w:val="00647528"/>
    <w:rsid w:val="00647587"/>
    <w:rsid w:val="0065185E"/>
    <w:rsid w:val="006560C7"/>
    <w:rsid w:val="00657567"/>
    <w:rsid w:val="006658FE"/>
    <w:rsid w:val="006676F1"/>
    <w:rsid w:val="00670EE0"/>
    <w:rsid w:val="00673FA5"/>
    <w:rsid w:val="00680F1A"/>
    <w:rsid w:val="006831E6"/>
    <w:rsid w:val="006849FB"/>
    <w:rsid w:val="00684EAA"/>
    <w:rsid w:val="006900A8"/>
    <w:rsid w:val="00691BA5"/>
    <w:rsid w:val="00691C23"/>
    <w:rsid w:val="006951AD"/>
    <w:rsid w:val="006953BB"/>
    <w:rsid w:val="006A0676"/>
    <w:rsid w:val="006A487F"/>
    <w:rsid w:val="006A5154"/>
    <w:rsid w:val="006A77ED"/>
    <w:rsid w:val="006B2394"/>
    <w:rsid w:val="006C5780"/>
    <w:rsid w:val="006C696C"/>
    <w:rsid w:val="006D10C9"/>
    <w:rsid w:val="006D44BF"/>
    <w:rsid w:val="006D54EB"/>
    <w:rsid w:val="006E1FAF"/>
    <w:rsid w:val="006F210A"/>
    <w:rsid w:val="00704E61"/>
    <w:rsid w:val="00704FA9"/>
    <w:rsid w:val="00712534"/>
    <w:rsid w:val="00716FEF"/>
    <w:rsid w:val="00717A9F"/>
    <w:rsid w:val="00717D05"/>
    <w:rsid w:val="007307A8"/>
    <w:rsid w:val="007336C8"/>
    <w:rsid w:val="00742ED1"/>
    <w:rsid w:val="0075053D"/>
    <w:rsid w:val="00751C44"/>
    <w:rsid w:val="00755A41"/>
    <w:rsid w:val="00756771"/>
    <w:rsid w:val="00761DC5"/>
    <w:rsid w:val="00762A21"/>
    <w:rsid w:val="00766AB4"/>
    <w:rsid w:val="007677C3"/>
    <w:rsid w:val="0077044A"/>
    <w:rsid w:val="00775595"/>
    <w:rsid w:val="00781002"/>
    <w:rsid w:val="00785068"/>
    <w:rsid w:val="007915F3"/>
    <w:rsid w:val="007915F5"/>
    <w:rsid w:val="007928B7"/>
    <w:rsid w:val="0079301E"/>
    <w:rsid w:val="007A10AF"/>
    <w:rsid w:val="007B24ED"/>
    <w:rsid w:val="007C24A8"/>
    <w:rsid w:val="007D0C70"/>
    <w:rsid w:val="007D1906"/>
    <w:rsid w:val="007D3FB2"/>
    <w:rsid w:val="007D454D"/>
    <w:rsid w:val="007D6BB6"/>
    <w:rsid w:val="007E17DC"/>
    <w:rsid w:val="007E4A39"/>
    <w:rsid w:val="007F4631"/>
    <w:rsid w:val="00803EA2"/>
    <w:rsid w:val="00803F79"/>
    <w:rsid w:val="00811AD0"/>
    <w:rsid w:val="008151CA"/>
    <w:rsid w:val="008160E4"/>
    <w:rsid w:val="00820A66"/>
    <w:rsid w:val="00822C67"/>
    <w:rsid w:val="00823DFC"/>
    <w:rsid w:val="00826A86"/>
    <w:rsid w:val="00827BFF"/>
    <w:rsid w:val="008404D0"/>
    <w:rsid w:val="00841D6D"/>
    <w:rsid w:val="00852B6C"/>
    <w:rsid w:val="00865A88"/>
    <w:rsid w:val="00867E4E"/>
    <w:rsid w:val="0087538B"/>
    <w:rsid w:val="00877AB0"/>
    <w:rsid w:val="0088246B"/>
    <w:rsid w:val="00883B11"/>
    <w:rsid w:val="008A17A6"/>
    <w:rsid w:val="008A5B03"/>
    <w:rsid w:val="008B2090"/>
    <w:rsid w:val="008B2B29"/>
    <w:rsid w:val="008B4B0F"/>
    <w:rsid w:val="008B534B"/>
    <w:rsid w:val="008D2A29"/>
    <w:rsid w:val="008D5AF5"/>
    <w:rsid w:val="008E0F63"/>
    <w:rsid w:val="008E2AC7"/>
    <w:rsid w:val="008E5555"/>
    <w:rsid w:val="008E63C6"/>
    <w:rsid w:val="008F06BD"/>
    <w:rsid w:val="008F3330"/>
    <w:rsid w:val="008F6B39"/>
    <w:rsid w:val="00914F1C"/>
    <w:rsid w:val="0091708C"/>
    <w:rsid w:val="009323F1"/>
    <w:rsid w:val="00932A8C"/>
    <w:rsid w:val="009347F3"/>
    <w:rsid w:val="00941159"/>
    <w:rsid w:val="009448CF"/>
    <w:rsid w:val="00944A4F"/>
    <w:rsid w:val="0095026C"/>
    <w:rsid w:val="009558B5"/>
    <w:rsid w:val="00961A25"/>
    <w:rsid w:val="009628C8"/>
    <w:rsid w:val="00962C4A"/>
    <w:rsid w:val="00967E4D"/>
    <w:rsid w:val="009707C4"/>
    <w:rsid w:val="009775B4"/>
    <w:rsid w:val="00977E53"/>
    <w:rsid w:val="00995D4F"/>
    <w:rsid w:val="00995E16"/>
    <w:rsid w:val="0099609D"/>
    <w:rsid w:val="0099761F"/>
    <w:rsid w:val="00997814"/>
    <w:rsid w:val="009A04C9"/>
    <w:rsid w:val="009A413D"/>
    <w:rsid w:val="009A53BF"/>
    <w:rsid w:val="009A7053"/>
    <w:rsid w:val="009B60BE"/>
    <w:rsid w:val="009B6B45"/>
    <w:rsid w:val="009C2CB6"/>
    <w:rsid w:val="009C2D8B"/>
    <w:rsid w:val="009D0047"/>
    <w:rsid w:val="009D08D1"/>
    <w:rsid w:val="009D13EE"/>
    <w:rsid w:val="009D30DC"/>
    <w:rsid w:val="009D35FE"/>
    <w:rsid w:val="009D4D98"/>
    <w:rsid w:val="009D7959"/>
    <w:rsid w:val="009F16E7"/>
    <w:rsid w:val="009F1F3A"/>
    <w:rsid w:val="009F27CF"/>
    <w:rsid w:val="00A067F8"/>
    <w:rsid w:val="00A07A01"/>
    <w:rsid w:val="00A102C8"/>
    <w:rsid w:val="00A15256"/>
    <w:rsid w:val="00A15469"/>
    <w:rsid w:val="00A21C62"/>
    <w:rsid w:val="00A22481"/>
    <w:rsid w:val="00A43BC1"/>
    <w:rsid w:val="00A46CCA"/>
    <w:rsid w:val="00A65B73"/>
    <w:rsid w:val="00A66A6F"/>
    <w:rsid w:val="00A67E1D"/>
    <w:rsid w:val="00A70BDA"/>
    <w:rsid w:val="00A73122"/>
    <w:rsid w:val="00A766E4"/>
    <w:rsid w:val="00A77F1E"/>
    <w:rsid w:val="00A804F6"/>
    <w:rsid w:val="00A80528"/>
    <w:rsid w:val="00A80531"/>
    <w:rsid w:val="00A83F44"/>
    <w:rsid w:val="00A86329"/>
    <w:rsid w:val="00A90BCC"/>
    <w:rsid w:val="00A9427F"/>
    <w:rsid w:val="00A952A1"/>
    <w:rsid w:val="00AB2FED"/>
    <w:rsid w:val="00AB68C1"/>
    <w:rsid w:val="00AC0200"/>
    <w:rsid w:val="00AC0499"/>
    <w:rsid w:val="00AC0684"/>
    <w:rsid w:val="00AC4745"/>
    <w:rsid w:val="00AD10EE"/>
    <w:rsid w:val="00AD19C1"/>
    <w:rsid w:val="00AD2AF6"/>
    <w:rsid w:val="00AD72E9"/>
    <w:rsid w:val="00AE1F94"/>
    <w:rsid w:val="00AF0314"/>
    <w:rsid w:val="00AF18BD"/>
    <w:rsid w:val="00AF6BBA"/>
    <w:rsid w:val="00B02B2B"/>
    <w:rsid w:val="00B04112"/>
    <w:rsid w:val="00B06808"/>
    <w:rsid w:val="00B2373A"/>
    <w:rsid w:val="00B45988"/>
    <w:rsid w:val="00B50FFD"/>
    <w:rsid w:val="00B53F83"/>
    <w:rsid w:val="00B61DAA"/>
    <w:rsid w:val="00B709EF"/>
    <w:rsid w:val="00B77B5E"/>
    <w:rsid w:val="00B804CF"/>
    <w:rsid w:val="00B92423"/>
    <w:rsid w:val="00B95680"/>
    <w:rsid w:val="00B96B1B"/>
    <w:rsid w:val="00B96BDE"/>
    <w:rsid w:val="00B97805"/>
    <w:rsid w:val="00BA0518"/>
    <w:rsid w:val="00BA11F6"/>
    <w:rsid w:val="00BA2BD1"/>
    <w:rsid w:val="00BB5EFC"/>
    <w:rsid w:val="00BB73FA"/>
    <w:rsid w:val="00BC2F5D"/>
    <w:rsid w:val="00BC3DB8"/>
    <w:rsid w:val="00BC44B1"/>
    <w:rsid w:val="00BC7AF5"/>
    <w:rsid w:val="00BD439B"/>
    <w:rsid w:val="00BE12C8"/>
    <w:rsid w:val="00BE1FA3"/>
    <w:rsid w:val="00BE3E30"/>
    <w:rsid w:val="00BF0061"/>
    <w:rsid w:val="00BF215F"/>
    <w:rsid w:val="00BF2701"/>
    <w:rsid w:val="00BF49F5"/>
    <w:rsid w:val="00BF5FD5"/>
    <w:rsid w:val="00BF7041"/>
    <w:rsid w:val="00C109DF"/>
    <w:rsid w:val="00C20EC1"/>
    <w:rsid w:val="00C31391"/>
    <w:rsid w:val="00C32EA7"/>
    <w:rsid w:val="00C45EF6"/>
    <w:rsid w:val="00C46227"/>
    <w:rsid w:val="00C502AD"/>
    <w:rsid w:val="00C505C5"/>
    <w:rsid w:val="00C52715"/>
    <w:rsid w:val="00C55095"/>
    <w:rsid w:val="00C56A0C"/>
    <w:rsid w:val="00C56E6D"/>
    <w:rsid w:val="00C5707E"/>
    <w:rsid w:val="00C57D81"/>
    <w:rsid w:val="00C624F6"/>
    <w:rsid w:val="00C629AE"/>
    <w:rsid w:val="00C63E7E"/>
    <w:rsid w:val="00C7371C"/>
    <w:rsid w:val="00C73DA3"/>
    <w:rsid w:val="00C80BF4"/>
    <w:rsid w:val="00C81ADD"/>
    <w:rsid w:val="00C85954"/>
    <w:rsid w:val="00C869F0"/>
    <w:rsid w:val="00C87682"/>
    <w:rsid w:val="00C87683"/>
    <w:rsid w:val="00C878DA"/>
    <w:rsid w:val="00C87D0D"/>
    <w:rsid w:val="00C90883"/>
    <w:rsid w:val="00C90F7E"/>
    <w:rsid w:val="00C91891"/>
    <w:rsid w:val="00C923F3"/>
    <w:rsid w:val="00C969AF"/>
    <w:rsid w:val="00CA3724"/>
    <w:rsid w:val="00CA3FB2"/>
    <w:rsid w:val="00CB3CB0"/>
    <w:rsid w:val="00CC0888"/>
    <w:rsid w:val="00CC2333"/>
    <w:rsid w:val="00CC3637"/>
    <w:rsid w:val="00CC44E7"/>
    <w:rsid w:val="00CC5A11"/>
    <w:rsid w:val="00CD2F3D"/>
    <w:rsid w:val="00CD48AF"/>
    <w:rsid w:val="00CD4DD9"/>
    <w:rsid w:val="00CD6A4B"/>
    <w:rsid w:val="00CE1098"/>
    <w:rsid w:val="00CE2257"/>
    <w:rsid w:val="00CE3F2E"/>
    <w:rsid w:val="00CE642E"/>
    <w:rsid w:val="00CE78F0"/>
    <w:rsid w:val="00CF4A59"/>
    <w:rsid w:val="00CF5216"/>
    <w:rsid w:val="00CF7E02"/>
    <w:rsid w:val="00D02C9B"/>
    <w:rsid w:val="00D149E3"/>
    <w:rsid w:val="00D16640"/>
    <w:rsid w:val="00D22509"/>
    <w:rsid w:val="00D22F1C"/>
    <w:rsid w:val="00D27BB3"/>
    <w:rsid w:val="00D27DDC"/>
    <w:rsid w:val="00D45BD0"/>
    <w:rsid w:val="00D461FF"/>
    <w:rsid w:val="00D51C19"/>
    <w:rsid w:val="00D52152"/>
    <w:rsid w:val="00D529C7"/>
    <w:rsid w:val="00D53452"/>
    <w:rsid w:val="00D57B5F"/>
    <w:rsid w:val="00D64D74"/>
    <w:rsid w:val="00D76EAF"/>
    <w:rsid w:val="00D82947"/>
    <w:rsid w:val="00D82A41"/>
    <w:rsid w:val="00D929F7"/>
    <w:rsid w:val="00D96C74"/>
    <w:rsid w:val="00DA26E9"/>
    <w:rsid w:val="00DA5BF1"/>
    <w:rsid w:val="00DA761E"/>
    <w:rsid w:val="00DD1DBA"/>
    <w:rsid w:val="00DD29C2"/>
    <w:rsid w:val="00DD46BA"/>
    <w:rsid w:val="00DD56BE"/>
    <w:rsid w:val="00DD78CD"/>
    <w:rsid w:val="00DE0541"/>
    <w:rsid w:val="00DE4102"/>
    <w:rsid w:val="00DF4C5D"/>
    <w:rsid w:val="00DF51DC"/>
    <w:rsid w:val="00DF7ADF"/>
    <w:rsid w:val="00E06F58"/>
    <w:rsid w:val="00E07640"/>
    <w:rsid w:val="00E129B7"/>
    <w:rsid w:val="00E368F9"/>
    <w:rsid w:val="00E373D0"/>
    <w:rsid w:val="00E45087"/>
    <w:rsid w:val="00E47086"/>
    <w:rsid w:val="00E47C91"/>
    <w:rsid w:val="00E5114A"/>
    <w:rsid w:val="00E519BD"/>
    <w:rsid w:val="00E559C8"/>
    <w:rsid w:val="00E5707A"/>
    <w:rsid w:val="00E57BE2"/>
    <w:rsid w:val="00E63B0D"/>
    <w:rsid w:val="00E63F68"/>
    <w:rsid w:val="00E75DAF"/>
    <w:rsid w:val="00E829AC"/>
    <w:rsid w:val="00E85ACD"/>
    <w:rsid w:val="00E90783"/>
    <w:rsid w:val="00E92FA6"/>
    <w:rsid w:val="00E96C2F"/>
    <w:rsid w:val="00EA7DE7"/>
    <w:rsid w:val="00EB2939"/>
    <w:rsid w:val="00EB57FF"/>
    <w:rsid w:val="00EB6AC2"/>
    <w:rsid w:val="00EC20A8"/>
    <w:rsid w:val="00EC37F4"/>
    <w:rsid w:val="00ED619A"/>
    <w:rsid w:val="00EF0169"/>
    <w:rsid w:val="00EF20CC"/>
    <w:rsid w:val="00EF2DB4"/>
    <w:rsid w:val="00EF6854"/>
    <w:rsid w:val="00F00A8C"/>
    <w:rsid w:val="00F15D09"/>
    <w:rsid w:val="00F16759"/>
    <w:rsid w:val="00F23BBF"/>
    <w:rsid w:val="00F27B81"/>
    <w:rsid w:val="00F34EE2"/>
    <w:rsid w:val="00F41C1F"/>
    <w:rsid w:val="00F53994"/>
    <w:rsid w:val="00F5488E"/>
    <w:rsid w:val="00F54E80"/>
    <w:rsid w:val="00F551EA"/>
    <w:rsid w:val="00F567E9"/>
    <w:rsid w:val="00F60379"/>
    <w:rsid w:val="00F61939"/>
    <w:rsid w:val="00F6748B"/>
    <w:rsid w:val="00F70678"/>
    <w:rsid w:val="00F70AE8"/>
    <w:rsid w:val="00F84793"/>
    <w:rsid w:val="00FA3D9E"/>
    <w:rsid w:val="00FA58A9"/>
    <w:rsid w:val="00FB22EE"/>
    <w:rsid w:val="00FB235E"/>
    <w:rsid w:val="00FB6A18"/>
    <w:rsid w:val="00FC6FBF"/>
    <w:rsid w:val="00FD27D3"/>
    <w:rsid w:val="00FD2D30"/>
    <w:rsid w:val="00FD5562"/>
    <w:rsid w:val="00FD6643"/>
    <w:rsid w:val="00FD6D10"/>
    <w:rsid w:val="00FF0239"/>
    <w:rsid w:val="00FF156D"/>
    <w:rsid w:val="00FF5898"/>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E2BC1-D1EB-4EA7-A1DA-FE7468CD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7C3"/>
    <w:pPr>
      <w:ind w:left="720"/>
      <w:contextualSpacing/>
    </w:pPr>
  </w:style>
  <w:style w:type="paragraph" w:styleId="NormalWeb">
    <w:name w:val="Normal (Web)"/>
    <w:basedOn w:val="Normal"/>
    <w:uiPriority w:val="99"/>
    <w:semiHidden/>
    <w:unhideWhenUsed/>
    <w:rsid w:val="00326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26A34"/>
  </w:style>
  <w:style w:type="character" w:styleId="Hyperlink">
    <w:name w:val="Hyperlink"/>
    <w:basedOn w:val="DefaultParagraphFont"/>
    <w:uiPriority w:val="99"/>
    <w:unhideWhenUsed/>
    <w:rsid w:val="00326A34"/>
    <w:rPr>
      <w:color w:val="0000FF"/>
      <w:u w:val="single"/>
    </w:rPr>
  </w:style>
  <w:style w:type="character" w:styleId="Emphasis">
    <w:name w:val="Emphasis"/>
    <w:basedOn w:val="DefaultParagraphFont"/>
    <w:uiPriority w:val="20"/>
    <w:qFormat/>
    <w:rsid w:val="00326A34"/>
    <w:rPr>
      <w:i/>
      <w:iCs/>
    </w:rPr>
  </w:style>
  <w:style w:type="paragraph" w:styleId="BalloonText">
    <w:name w:val="Balloon Text"/>
    <w:basedOn w:val="Normal"/>
    <w:link w:val="BalloonTextChar"/>
    <w:uiPriority w:val="99"/>
    <w:semiHidden/>
    <w:unhideWhenUsed/>
    <w:rsid w:val="00AF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BA"/>
    <w:rPr>
      <w:rFonts w:ascii="Segoe UI" w:hAnsi="Segoe UI" w:cs="Segoe UI"/>
      <w:sz w:val="18"/>
      <w:szCs w:val="18"/>
    </w:rPr>
  </w:style>
  <w:style w:type="paragraph" w:styleId="FootnoteText">
    <w:name w:val="footnote text"/>
    <w:basedOn w:val="Normal"/>
    <w:link w:val="FootnoteTextChar"/>
    <w:uiPriority w:val="99"/>
    <w:semiHidden/>
    <w:unhideWhenUsed/>
    <w:rsid w:val="00356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48"/>
    <w:rPr>
      <w:sz w:val="20"/>
      <w:szCs w:val="20"/>
    </w:rPr>
  </w:style>
  <w:style w:type="character" w:styleId="FootnoteReference">
    <w:name w:val="footnote reference"/>
    <w:basedOn w:val="DefaultParagraphFont"/>
    <w:uiPriority w:val="99"/>
    <w:semiHidden/>
    <w:unhideWhenUsed/>
    <w:rsid w:val="00356248"/>
    <w:rPr>
      <w:vertAlign w:val="superscript"/>
    </w:rPr>
  </w:style>
  <w:style w:type="character" w:styleId="FollowedHyperlink">
    <w:name w:val="FollowedHyperlink"/>
    <w:basedOn w:val="DefaultParagraphFont"/>
    <w:uiPriority w:val="99"/>
    <w:semiHidden/>
    <w:unhideWhenUsed/>
    <w:rsid w:val="00B96B1B"/>
    <w:rPr>
      <w:color w:val="954F72" w:themeColor="followedHyperlink"/>
      <w:u w:val="single"/>
    </w:rPr>
  </w:style>
  <w:style w:type="character" w:customStyle="1" w:styleId="credit">
    <w:name w:val="credit"/>
    <w:basedOn w:val="DefaultParagraphFont"/>
    <w:rsid w:val="00E5707A"/>
  </w:style>
  <w:style w:type="character" w:customStyle="1" w:styleId="hidefromview">
    <w:name w:val="hidefromview"/>
    <w:basedOn w:val="DefaultParagraphFont"/>
    <w:rsid w:val="00E5707A"/>
  </w:style>
  <w:style w:type="paragraph" w:customStyle="1" w:styleId="descender">
    <w:name w:val="descender"/>
    <w:basedOn w:val="Normal"/>
    <w:rsid w:val="00E57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07E"/>
    <w:rPr>
      <w:b/>
      <w:bCs/>
    </w:rPr>
  </w:style>
  <w:style w:type="character" w:customStyle="1" w:styleId="selectable">
    <w:name w:val="selectable"/>
    <w:basedOn w:val="DefaultParagraphFont"/>
    <w:rsid w:val="00C5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90917">
      <w:bodyDiv w:val="1"/>
      <w:marLeft w:val="0"/>
      <w:marRight w:val="0"/>
      <w:marTop w:val="0"/>
      <w:marBottom w:val="0"/>
      <w:divBdr>
        <w:top w:val="none" w:sz="0" w:space="0" w:color="auto"/>
        <w:left w:val="none" w:sz="0" w:space="0" w:color="auto"/>
        <w:bottom w:val="none" w:sz="0" w:space="0" w:color="auto"/>
        <w:right w:val="none" w:sz="0" w:space="0" w:color="auto"/>
      </w:divBdr>
    </w:div>
    <w:div w:id="1354040148">
      <w:bodyDiv w:val="1"/>
      <w:marLeft w:val="0"/>
      <w:marRight w:val="0"/>
      <w:marTop w:val="0"/>
      <w:marBottom w:val="0"/>
      <w:divBdr>
        <w:top w:val="none" w:sz="0" w:space="0" w:color="auto"/>
        <w:left w:val="none" w:sz="0" w:space="0" w:color="auto"/>
        <w:bottom w:val="none" w:sz="0" w:space="0" w:color="auto"/>
        <w:right w:val="none" w:sz="0" w:space="0" w:color="auto"/>
      </w:divBdr>
    </w:div>
    <w:div w:id="1550535128">
      <w:bodyDiv w:val="1"/>
      <w:marLeft w:val="0"/>
      <w:marRight w:val="0"/>
      <w:marTop w:val="0"/>
      <w:marBottom w:val="0"/>
      <w:divBdr>
        <w:top w:val="none" w:sz="0" w:space="0" w:color="auto"/>
        <w:left w:val="none" w:sz="0" w:space="0" w:color="auto"/>
        <w:bottom w:val="none" w:sz="0" w:space="0" w:color="auto"/>
        <w:right w:val="none" w:sz="0" w:space="0" w:color="auto"/>
      </w:divBdr>
    </w:div>
    <w:div w:id="1933933714">
      <w:bodyDiv w:val="1"/>
      <w:marLeft w:val="0"/>
      <w:marRight w:val="0"/>
      <w:marTop w:val="0"/>
      <w:marBottom w:val="0"/>
      <w:divBdr>
        <w:top w:val="none" w:sz="0" w:space="0" w:color="auto"/>
        <w:left w:val="none" w:sz="0" w:space="0" w:color="auto"/>
        <w:bottom w:val="none" w:sz="0" w:space="0" w:color="auto"/>
        <w:right w:val="none" w:sz="0" w:space="0" w:color="auto"/>
      </w:divBdr>
    </w:div>
    <w:div w:id="20358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3B28-1E3D-41DD-B420-CA928152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9</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Kurian</dc:creator>
  <cp:keywords/>
  <dc:description/>
  <cp:lastModifiedBy>thomas</cp:lastModifiedBy>
  <cp:revision>10</cp:revision>
  <cp:lastPrinted>2016-01-25T08:17:00Z</cp:lastPrinted>
  <dcterms:created xsi:type="dcterms:W3CDTF">2016-02-27T10:26:00Z</dcterms:created>
  <dcterms:modified xsi:type="dcterms:W3CDTF">2016-08-07T08:50:00Z</dcterms:modified>
</cp:coreProperties>
</file>